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567A15" w14:textId="20187C62" w:rsidR="002C4D9A" w:rsidRDefault="002C4D9A" w:rsidP="00CD70AD">
      <w:pPr>
        <w:spacing w:before="120"/>
        <w:ind w:left="4253" w:firstLine="709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Spett.le </w:t>
      </w:r>
    </w:p>
    <w:p w14:paraId="5134D005" w14:textId="1A9DCDFA" w:rsidR="00DB0C58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Azienda Territoriale per i servizi alla persona</w:t>
      </w:r>
    </w:p>
    <w:p w14:paraId="5E9F5017" w14:textId="518F361F" w:rsidR="00DB0C58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Ghedi (Bs)</w:t>
      </w:r>
    </w:p>
    <w:p w14:paraId="6668BB0B" w14:textId="77777777" w:rsidR="00151B71" w:rsidRDefault="00151B71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</w:p>
    <w:p w14:paraId="5D898102" w14:textId="77777777" w:rsidR="00151B71" w:rsidRPr="00B83F34" w:rsidRDefault="00151B71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</w:p>
    <w:p w14:paraId="1F21CA5C" w14:textId="77777777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151B71" w:rsidRPr="00436148" w14:paraId="626F5850" w14:textId="77777777" w:rsidTr="00E1551E">
        <w:trPr>
          <w:trHeight w:val="120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0CE06CC" w14:textId="77777777" w:rsidR="00151B71" w:rsidRPr="00436148" w:rsidRDefault="00151B71" w:rsidP="00151B71">
            <w:pPr>
              <w:pStyle w:val="Titolo1"/>
              <w:numPr>
                <w:ilvl w:val="0"/>
                <w:numId w:val="0"/>
              </w:numPr>
              <w:rPr>
                <w:rFonts w:ascii="Century Gothic" w:hAnsi="Century Gothic" w:cs="Courier New"/>
                <w:sz w:val="20"/>
                <w:u w:val="single"/>
              </w:rPr>
            </w:pPr>
            <w:r w:rsidRPr="006151EB">
              <w:rPr>
                <w:rFonts w:ascii="Century Gothic" w:hAnsi="Century Gothic" w:cs="Courier New"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6C1BE79" w14:textId="786DF50F" w:rsidR="00F8632F" w:rsidRDefault="00FF745F" w:rsidP="00FF745F">
            <w:pPr>
              <w:jc w:val="both"/>
              <w:rPr>
                <w:rFonts w:ascii="Century Gothic" w:hAnsi="Century Gothic" w:cs="Courier New"/>
                <w:b/>
                <w:bCs/>
              </w:rPr>
            </w:pPr>
            <w:r w:rsidRPr="00FF745F">
              <w:rPr>
                <w:rFonts w:ascii="Century Gothic" w:hAnsi="Century Gothic" w:cs="Courier New"/>
                <w:b/>
                <w:bCs/>
              </w:rPr>
              <w:t>AVVISO PUBBLICO</w:t>
            </w:r>
            <w:r>
              <w:rPr>
                <w:rFonts w:ascii="Century Gothic" w:hAnsi="Century Gothic" w:cs="Courier New"/>
                <w:b/>
                <w:bCs/>
              </w:rPr>
              <w:t xml:space="preserve"> </w:t>
            </w:r>
            <w:r w:rsidRPr="00FF745F">
              <w:rPr>
                <w:rFonts w:ascii="Century Gothic" w:hAnsi="Century Gothic" w:cs="Courier New"/>
                <w:b/>
                <w:bCs/>
              </w:rPr>
              <w:t>per la manifestazione di interesse da parte di enti privati, con particolare riguardo a quelli del privato sociale, ai fini della qualificazione degli enti da accreditare per l’erogazione del servizio di integrazione scolastica a favore dei minori in condizione di disabilità residenti presso i 20 Comuni dell’Ambito 9 Bassa Bresciana Centrale frequentanti gli Istituti Comprensivi e gli Istituti Superiori – Anni scolastici 2025/2026 e 2026/2027</w:t>
            </w:r>
          </w:p>
          <w:p w14:paraId="447C76F2" w14:textId="77777777" w:rsidR="00FF745F" w:rsidRDefault="00FF745F" w:rsidP="00FF745F">
            <w:pPr>
              <w:jc w:val="both"/>
              <w:rPr>
                <w:rFonts w:ascii="Century Gothic" w:hAnsi="Century Gothic" w:cs="Courier New"/>
                <w:b/>
                <w:bCs/>
              </w:rPr>
            </w:pPr>
          </w:p>
          <w:p w14:paraId="313CC6C0" w14:textId="77777777" w:rsidR="00151B71" w:rsidRPr="00B83F34" w:rsidRDefault="00151B71" w:rsidP="00151B71">
            <w:pPr>
              <w:pStyle w:val="Corpodeltesto20"/>
              <w:spacing w:before="0" w:after="0"/>
              <w:rPr>
                <w:rFonts w:ascii="Barlow Light" w:hAnsi="Barlow Light" w:cs="Times New Roman"/>
                <w:sz w:val="22"/>
                <w:szCs w:val="22"/>
              </w:rPr>
            </w:pPr>
            <w:r w:rsidRPr="00B83F34">
              <w:rPr>
                <w:rFonts w:ascii="Barlow Light" w:hAnsi="Barlow Light" w:cs="Times New Roman"/>
                <w:sz w:val="22"/>
                <w:szCs w:val="22"/>
              </w:rPr>
              <w:t>Autocertificazione ai sensi dell’art. 46 e 47 del DPR 445/2000</w:t>
            </w:r>
          </w:p>
          <w:p w14:paraId="62A8025B" w14:textId="77777777" w:rsidR="00151B71" w:rsidRPr="00436148" w:rsidRDefault="00151B71" w:rsidP="00E1551E">
            <w:pPr>
              <w:spacing w:line="276" w:lineRule="auto"/>
              <w:jc w:val="center"/>
              <w:rPr>
                <w:rFonts w:ascii="Century Gothic" w:hAnsi="Century Gothic" w:cs="Courier New"/>
                <w:b/>
              </w:rPr>
            </w:pPr>
          </w:p>
        </w:tc>
      </w:tr>
    </w:tbl>
    <w:p w14:paraId="56D98B75" w14:textId="77777777" w:rsidR="00CD70AD" w:rsidRDefault="00CD70AD" w:rsidP="009A3CEF">
      <w:pPr>
        <w:pStyle w:val="Corpodeltesto20"/>
        <w:spacing w:before="0" w:after="0"/>
        <w:rPr>
          <w:rFonts w:ascii="Barlow Light" w:hAnsi="Barlow Light" w:cs="Times New Roman"/>
          <w:sz w:val="22"/>
          <w:szCs w:val="22"/>
        </w:rPr>
      </w:pPr>
    </w:p>
    <w:p w14:paraId="68A29F7C" w14:textId="77777777" w:rsidR="009A3CEF" w:rsidRDefault="009A3CEF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</w:p>
    <w:p w14:paraId="00551BE3" w14:textId="41CD5746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Il/la sottoscritto/a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nato/a a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il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residente </w:t>
      </w:r>
      <w:r w:rsidR="007636EF" w:rsidRPr="00B83F34">
        <w:rPr>
          <w:rFonts w:ascii="Barlow Light" w:hAnsi="Barlow Light"/>
          <w:sz w:val="22"/>
          <w:szCs w:val="22"/>
        </w:rPr>
        <w:t xml:space="preserve">in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______________________________________________ </w:t>
      </w:r>
      <w:r w:rsidRPr="00B83F34">
        <w:rPr>
          <w:rFonts w:ascii="Barlow Light" w:hAnsi="Barlow Light"/>
          <w:sz w:val="22"/>
          <w:szCs w:val="22"/>
        </w:rPr>
        <w:t>C.F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>, in qualità di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____________________________________</w:t>
      </w:r>
      <w:r w:rsidR="00CD388B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 </w:t>
      </w:r>
      <w:r w:rsidR="00CD388B" w:rsidRPr="00B83F34">
        <w:rPr>
          <w:rFonts w:ascii="Barlow Light" w:hAnsi="Barlow Light"/>
          <w:bCs/>
          <w:color w:val="000000"/>
          <w:sz w:val="22"/>
          <w:szCs w:val="22"/>
          <w:u w:color="000000"/>
        </w:rPr>
        <w:t>dell’impresa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 </w:t>
      </w:r>
      <w:r w:rsidR="0057662F" w:rsidRPr="00B83F34">
        <w:rPr>
          <w:rFonts w:ascii="Barlow Light" w:hAnsi="Barlow Light"/>
          <w:sz w:val="22"/>
          <w:szCs w:val="22"/>
        </w:rPr>
        <w:t xml:space="preserve">con sede legale in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______________________________________ </w:t>
      </w:r>
      <w:r w:rsidR="0057662F" w:rsidRPr="00B83F34">
        <w:rPr>
          <w:rFonts w:ascii="Barlow Light" w:hAnsi="Barlow Light"/>
          <w:sz w:val="22"/>
          <w:szCs w:val="22"/>
        </w:rPr>
        <w:t xml:space="preserve">P.IVA/C.F.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  </w:t>
      </w:r>
      <w:r w:rsidR="0057662F" w:rsidRPr="00B83F34">
        <w:rPr>
          <w:rFonts w:ascii="Barlow Light" w:hAnsi="Barlow Light"/>
          <w:sz w:val="22"/>
          <w:szCs w:val="22"/>
        </w:rPr>
        <w:t xml:space="preserve">PEC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  </w:t>
      </w:r>
      <w:r w:rsidR="008F7E07" w:rsidRPr="00B83F34">
        <w:rPr>
          <w:rFonts w:ascii="Barlow Light" w:hAnsi="Barlow Light"/>
          <w:sz w:val="22"/>
          <w:szCs w:val="22"/>
        </w:rPr>
        <w:t>tel.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</w:t>
      </w:r>
      <w:r w:rsidR="007636EF" w:rsidRPr="00B83F34">
        <w:rPr>
          <w:rFonts w:ascii="Barlow Light" w:hAnsi="Barlow Light"/>
          <w:sz w:val="22"/>
          <w:szCs w:val="22"/>
        </w:rPr>
        <w:t>,</w:t>
      </w:r>
    </w:p>
    <w:p w14:paraId="143741F6" w14:textId="77777777" w:rsidR="00097305" w:rsidRPr="00B83F34" w:rsidRDefault="00097305" w:rsidP="00E60E6F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</w:p>
    <w:p w14:paraId="6FF1BCA0" w14:textId="25207C13" w:rsidR="00097305" w:rsidRPr="00B83F34" w:rsidRDefault="00097305" w:rsidP="00F45A3D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b/>
          <w:sz w:val="22"/>
          <w:szCs w:val="22"/>
        </w:rPr>
        <w:t>D</w:t>
      </w:r>
      <w:r w:rsidR="002C4D9A" w:rsidRPr="00B83F34">
        <w:rPr>
          <w:rFonts w:ascii="Barlow Light" w:hAnsi="Barlow Light"/>
          <w:b/>
          <w:sz w:val="22"/>
          <w:szCs w:val="22"/>
        </w:rPr>
        <w:t xml:space="preserve"> I C H I A R </w:t>
      </w:r>
      <w:r w:rsidRPr="00B83F34">
        <w:rPr>
          <w:rFonts w:ascii="Barlow Light" w:hAnsi="Barlow Light"/>
          <w:b/>
          <w:sz w:val="22"/>
          <w:szCs w:val="22"/>
        </w:rPr>
        <w:t>A</w:t>
      </w:r>
    </w:p>
    <w:p w14:paraId="67653294" w14:textId="77777777" w:rsidR="00F45A3D" w:rsidRPr="00B83F34" w:rsidRDefault="00F45A3D" w:rsidP="00F45A3D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</w:p>
    <w:p w14:paraId="395FFB98" w14:textId="77777777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ai sensi degli artt. 46 e 47 </w:t>
      </w:r>
      <w:r w:rsidR="00E60E6F" w:rsidRPr="00B83F34">
        <w:rPr>
          <w:rFonts w:ascii="Barlow Light" w:hAnsi="Barlow Light"/>
          <w:sz w:val="22"/>
          <w:szCs w:val="22"/>
        </w:rPr>
        <w:t>del D.P.R. 445/2000</w:t>
      </w:r>
      <w:r w:rsidRPr="00B83F34">
        <w:rPr>
          <w:rFonts w:ascii="Barlow Light" w:hAnsi="Barlow Light"/>
          <w:sz w:val="22"/>
          <w:szCs w:val="22"/>
        </w:rPr>
        <w:t>:</w:t>
      </w:r>
    </w:p>
    <w:p w14:paraId="790B59E4" w14:textId="5072E85B" w:rsidR="00BF665D" w:rsidRPr="00B83F34" w:rsidRDefault="00097305" w:rsidP="00FB36BE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trovarsi </w:t>
      </w:r>
      <w:r w:rsidR="00E60E6F" w:rsidRPr="00B83F34">
        <w:rPr>
          <w:rFonts w:ascii="Barlow Light" w:eastAsia="Arial" w:hAnsi="Barlow Light"/>
          <w:sz w:val="22"/>
          <w:szCs w:val="22"/>
        </w:rPr>
        <w:t xml:space="preserve">in alcuna delle situazioni che costituiscono causa ostativa alla partecipazione alle procedure di affidamento di contratti pubblici previste </w:t>
      </w:r>
      <w:r w:rsidR="00E60E6F" w:rsidRPr="00B83F34">
        <w:rPr>
          <w:rFonts w:ascii="Barlow Light" w:eastAsia="Arial" w:hAnsi="Barlow Light"/>
          <w:b/>
          <w:sz w:val="22"/>
          <w:szCs w:val="22"/>
          <w:highlight w:val="cyan"/>
        </w:rPr>
        <w:t xml:space="preserve">dall’art. </w:t>
      </w:r>
      <w:r w:rsidR="0084517B" w:rsidRPr="00B83F34">
        <w:rPr>
          <w:rFonts w:ascii="Barlow Light" w:eastAsia="Arial" w:hAnsi="Barlow Light"/>
          <w:b/>
          <w:sz w:val="22"/>
          <w:szCs w:val="22"/>
          <w:highlight w:val="cyan"/>
        </w:rPr>
        <w:t>94</w:t>
      </w:r>
      <w:r w:rsidR="00E60E6F" w:rsidRPr="00B83F34">
        <w:rPr>
          <w:rFonts w:ascii="Barlow Light" w:eastAsia="Arial" w:hAnsi="Barlow Light"/>
          <w:b/>
          <w:sz w:val="22"/>
          <w:szCs w:val="22"/>
          <w:highlight w:val="cyan"/>
        </w:rPr>
        <w:t xml:space="preserve"> del </w:t>
      </w:r>
      <w:r w:rsidR="0084517B" w:rsidRPr="00B83F34">
        <w:rPr>
          <w:rFonts w:ascii="Barlow Light" w:eastAsia="Arial" w:hAnsi="Barlow Light"/>
          <w:b/>
          <w:sz w:val="22"/>
          <w:szCs w:val="22"/>
          <w:highlight w:val="cyan"/>
        </w:rPr>
        <w:t>D</w:t>
      </w:r>
      <w:r w:rsidR="00E60E6F" w:rsidRPr="00B83F34">
        <w:rPr>
          <w:rFonts w:ascii="Barlow Light" w:eastAsia="Arial" w:hAnsi="Barlow Light"/>
          <w:b/>
          <w:sz w:val="22"/>
          <w:szCs w:val="22"/>
          <w:highlight w:val="cyan"/>
        </w:rPr>
        <w:t xml:space="preserve">.lgs. n. </w:t>
      </w:r>
      <w:r w:rsidR="0084517B" w:rsidRPr="00B83F34">
        <w:rPr>
          <w:rFonts w:ascii="Barlow Light" w:eastAsia="Arial" w:hAnsi="Barlow Light"/>
          <w:b/>
          <w:sz w:val="22"/>
          <w:szCs w:val="22"/>
          <w:highlight w:val="cyan"/>
        </w:rPr>
        <w:t>36/2023</w:t>
      </w:r>
      <w:r w:rsidR="00AD2C1D" w:rsidRPr="00B83F34">
        <w:rPr>
          <w:rFonts w:ascii="Barlow Light" w:eastAsia="Arial" w:hAnsi="Barlow Light"/>
          <w:sz w:val="22"/>
          <w:szCs w:val="22"/>
        </w:rPr>
        <w:t xml:space="preserve"> e s.m.i.</w:t>
      </w:r>
      <w:r w:rsidR="00BF665D" w:rsidRPr="00B83F34">
        <w:rPr>
          <w:rFonts w:ascii="Barlow Light" w:eastAsia="Arial" w:hAnsi="Barlow Light"/>
          <w:sz w:val="22"/>
          <w:szCs w:val="22"/>
        </w:rPr>
        <w:t xml:space="preserve"> e precisamente:</w:t>
      </w:r>
    </w:p>
    <w:p w14:paraId="3346F228" w14:textId="2D0D50CA" w:rsidR="00A90693" w:rsidRPr="00A90693" w:rsidRDefault="00A90693" w:rsidP="00FB36BE">
      <w:pPr>
        <w:pStyle w:val="Paragrafoelenco"/>
        <w:numPr>
          <w:ilvl w:val="1"/>
          <w:numId w:val="1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A90693">
        <w:rPr>
          <w:rFonts w:ascii="Barlow Light" w:hAnsi="Barlow Light"/>
          <w:sz w:val="22"/>
          <w:szCs w:val="22"/>
        </w:rPr>
        <w:t>Che nessuno dei soggetti di cui all’art. 94 c. 3 sono stati condannati con sentenza definitiva o decreto penale di condanna divenuto irrevocabile o sentenza di applicazione della pena su richiesta ai sensi dell'articolo 444 del codice di procedura penale, per uno dei reati ivi indicati. A tal fine elenca tutti i soggetti interessati</w:t>
      </w:r>
      <w:r w:rsidRPr="00A90693">
        <w:rPr>
          <w:rFonts w:ascii="Garamond" w:hAnsi="Garamond"/>
          <w:sz w:val="24"/>
          <w:szCs w:val="24"/>
        </w:rPr>
        <w:t>:</w:t>
      </w:r>
    </w:p>
    <w:p w14:paraId="43C4C152" w14:textId="77777777" w:rsidR="00A90693" w:rsidRDefault="00A90693" w:rsidP="00A90693">
      <w:pPr>
        <w:spacing w:before="120"/>
        <w:ind w:left="792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9355" w:type="dxa"/>
        <w:tblInd w:w="421" w:type="dxa"/>
        <w:tblLook w:val="04A0" w:firstRow="1" w:lastRow="0" w:firstColumn="1" w:lastColumn="0" w:noHBand="0" w:noVBand="1"/>
      </w:tblPr>
      <w:tblGrid>
        <w:gridCol w:w="2835"/>
        <w:gridCol w:w="2202"/>
        <w:gridCol w:w="2185"/>
        <w:gridCol w:w="2133"/>
      </w:tblGrid>
      <w:tr w:rsidR="00A90693" w14:paraId="4D826C27" w14:textId="77777777" w:rsidTr="00DE5307">
        <w:tc>
          <w:tcPr>
            <w:tcW w:w="2835" w:type="dxa"/>
          </w:tcPr>
          <w:p w14:paraId="6E3949FE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nome cognome</w:t>
            </w:r>
            <w:r w:rsidRPr="00A90693">
              <w:rPr>
                <w:rStyle w:val="Rimandonotaapidipagina"/>
                <w:rFonts w:ascii="Barlow Light" w:hAnsi="Barlow Light"/>
                <w:sz w:val="22"/>
                <w:szCs w:val="22"/>
              </w:rPr>
              <w:footnoteReference w:id="1"/>
            </w:r>
          </w:p>
        </w:tc>
        <w:tc>
          <w:tcPr>
            <w:tcW w:w="2202" w:type="dxa"/>
          </w:tcPr>
          <w:p w14:paraId="26D881FF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Luogo e data di nascita</w:t>
            </w:r>
          </w:p>
        </w:tc>
        <w:tc>
          <w:tcPr>
            <w:tcW w:w="2185" w:type="dxa"/>
          </w:tcPr>
          <w:p w14:paraId="5AFFDCB1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residenza</w:t>
            </w:r>
          </w:p>
        </w:tc>
        <w:tc>
          <w:tcPr>
            <w:tcW w:w="2133" w:type="dxa"/>
          </w:tcPr>
          <w:p w14:paraId="24C24FF7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Carica rivestita</w:t>
            </w:r>
          </w:p>
        </w:tc>
      </w:tr>
      <w:tr w:rsidR="00A90693" w14:paraId="6485BF61" w14:textId="77777777" w:rsidTr="00DE5307">
        <w:tc>
          <w:tcPr>
            <w:tcW w:w="2835" w:type="dxa"/>
          </w:tcPr>
          <w:p w14:paraId="1F7C0191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7354D2A4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821DBE9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65FE36B6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3" w14:paraId="55C9B40B" w14:textId="77777777" w:rsidTr="00DE5307">
        <w:tc>
          <w:tcPr>
            <w:tcW w:w="2835" w:type="dxa"/>
          </w:tcPr>
          <w:p w14:paraId="7A0BCF37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32196F29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4CA4D3E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001F2B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3" w14:paraId="60155E71" w14:textId="77777777" w:rsidTr="00DE5307">
        <w:tc>
          <w:tcPr>
            <w:tcW w:w="2835" w:type="dxa"/>
          </w:tcPr>
          <w:p w14:paraId="360CE81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2831330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28001A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CCBA57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3" w14:paraId="2724B88E" w14:textId="77777777" w:rsidTr="00DE5307">
        <w:tc>
          <w:tcPr>
            <w:tcW w:w="2835" w:type="dxa"/>
          </w:tcPr>
          <w:p w14:paraId="2ED506C9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3D720D3C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B7283D2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380500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AC0FF29" w14:textId="0DF05AA7" w:rsidR="00BF665D" w:rsidRPr="00005F00" w:rsidRDefault="000B05BE" w:rsidP="00FB36BE">
      <w:pPr>
        <w:pStyle w:val="Paragrafoelenco"/>
        <w:numPr>
          <w:ilvl w:val="1"/>
          <w:numId w:val="11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005F00">
        <w:rPr>
          <w:rFonts w:ascii="Barlow Light" w:hAnsi="Barlow Light"/>
          <w:sz w:val="22"/>
          <w:szCs w:val="22"/>
        </w:rPr>
        <w:t>la non sussistenza nei confronti dell'operatore economico di alcuna delle condizioni di esclusione dalla partecipazione alle gare pubbliche previste dagli artt. 94 e seguenti del D. Lgs. n. 36/2023 e da qualsiasi altra disposizione legislativa e regolamentare, ed in particolare dichiara:</w:t>
      </w:r>
    </w:p>
    <w:p w14:paraId="7848793E" w14:textId="77777777" w:rsidR="000B05BE" w:rsidRPr="00B83F34" w:rsidRDefault="000B05BE" w:rsidP="00FB36BE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dell’art.94 comma 1 del D.Lgs. 36/2023) </w:t>
      </w:r>
    </w:p>
    <w:p w14:paraId="6BEFF34A" w14:textId="37C575C7" w:rsidR="000B05BE" w:rsidRPr="00B83F34" w:rsidRDefault="000B05BE" w:rsidP="00FB36B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che nei propri confronti e nei confronti di tutti i soggetti indicati al comma 3 dell’art. 94 del D.Lgs. 36/2023, non è stata pronunciata condanna con sentenza definitiva o decreto penale di condanna divenuto irrevocabile per uno dei seguenti reati:</w:t>
      </w:r>
    </w:p>
    <w:p w14:paraId="202BF481" w14:textId="4C692214" w:rsidR="000B05BE" w:rsidRPr="00B83F34" w:rsidRDefault="000B05BE" w:rsidP="00FB36BE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7BA6F3D7" w14:textId="77793534" w:rsidR="000B05BE" w:rsidRPr="00B83F34" w:rsidRDefault="000B05BE" w:rsidP="00FB36BE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r w:rsidR="008F7E07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 nonché all'articolo 2635 del </w:t>
      </w:r>
      <w:r w:rsidR="008F7E07" w:rsidRPr="00B83F34">
        <w:rPr>
          <w:rFonts w:ascii="Barlow Light" w:hAnsi="Barlow Light"/>
          <w:sz w:val="22"/>
          <w:szCs w:val="22"/>
        </w:rPr>
        <w:t>Codice civile</w:t>
      </w:r>
      <w:r w:rsidRPr="00B83F34">
        <w:rPr>
          <w:rFonts w:ascii="Barlow Light" w:hAnsi="Barlow Light"/>
          <w:sz w:val="22"/>
          <w:szCs w:val="22"/>
        </w:rPr>
        <w:t>;</w:t>
      </w:r>
    </w:p>
    <w:p w14:paraId="4EE56E39" w14:textId="73792DF1" w:rsidR="000B05BE" w:rsidRPr="00B83F34" w:rsidRDefault="000B05BE" w:rsidP="00FB36BE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false comunicazioni sociali di cui agli articoli 2621 e 2622 del </w:t>
      </w:r>
      <w:r w:rsidR="008F7E07" w:rsidRPr="00B83F34">
        <w:rPr>
          <w:rFonts w:ascii="Barlow Light" w:hAnsi="Barlow Light"/>
          <w:sz w:val="22"/>
          <w:szCs w:val="22"/>
        </w:rPr>
        <w:t>Codice civile</w:t>
      </w:r>
      <w:r w:rsidRPr="00B83F34">
        <w:rPr>
          <w:rFonts w:ascii="Barlow Light" w:hAnsi="Barlow Light"/>
          <w:sz w:val="22"/>
          <w:szCs w:val="22"/>
        </w:rPr>
        <w:t>;</w:t>
      </w:r>
    </w:p>
    <w:p w14:paraId="074065B4" w14:textId="6DC0AEB1" w:rsidR="000B05BE" w:rsidRPr="00B83F34" w:rsidRDefault="000B05BE" w:rsidP="00FB36BE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75568743" w14:textId="71739BFC" w:rsidR="000B05BE" w:rsidRPr="00B83F34" w:rsidRDefault="000B05BE" w:rsidP="00FB36BE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19A2C6BA" w14:textId="5E5657AB" w:rsidR="000B05BE" w:rsidRPr="00B83F34" w:rsidRDefault="000B05BE" w:rsidP="00FB36BE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delitti di cui agli articoli 648-bis, 648-ter e 648-ter.1 del </w:t>
      </w:r>
      <w:r w:rsidR="008F7E07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>, riciclaggio di proventi di attività criminose o finanziamento del terrorismo, quali definiti all'articolo 1 del decreto legislativo 22 giugno 2007, n. 109;</w:t>
      </w:r>
    </w:p>
    <w:p w14:paraId="09DAEA05" w14:textId="775954FF" w:rsidR="000B05BE" w:rsidRPr="00B83F34" w:rsidRDefault="000B05BE" w:rsidP="00FB36BE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sfruttamento del lavoro minorile e altre forme di tratta di esseri umani definite con il decreto legislativo 4 marzo 2014, n. 24;</w:t>
      </w:r>
    </w:p>
    <w:p w14:paraId="1F657420" w14:textId="7A2D7428" w:rsidR="000B05BE" w:rsidRPr="00B83F34" w:rsidRDefault="000B05BE" w:rsidP="00FB36BE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ogni altro delitto da cui derivi, quale pena accessoria, l'incapacità di contrattare con la pubblica amministrazione.</w:t>
      </w:r>
    </w:p>
    <w:p w14:paraId="7960411A" w14:textId="19FC0E09" w:rsidR="0084517B" w:rsidRPr="00B83F34" w:rsidRDefault="00905F23" w:rsidP="00FB36BE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dell’art.94 comma 2 del D.Lgs. 36/2023) d</w:t>
      </w:r>
      <w:r w:rsidR="0084517B" w:rsidRPr="00B83F34">
        <w:rPr>
          <w:rFonts w:ascii="Barlow Light" w:hAnsi="Barlow Light"/>
          <w:sz w:val="22"/>
          <w:szCs w:val="22"/>
        </w:rPr>
        <w:t xml:space="preserve">i non incorrere in </w:t>
      </w:r>
      <w:r w:rsidR="009C338C" w:rsidRPr="00B83F34">
        <w:rPr>
          <w:rFonts w:ascii="Barlow Light" w:hAnsi="Barlow Light"/>
          <w:sz w:val="22"/>
          <w:szCs w:val="22"/>
        </w:rPr>
        <w:t>un</w:t>
      </w:r>
      <w:r w:rsidR="009C338C">
        <w:rPr>
          <w:rFonts w:ascii="Barlow Light" w:hAnsi="Barlow Light"/>
          <w:sz w:val="22"/>
          <w:szCs w:val="22"/>
        </w:rPr>
        <w:t>a causa</w:t>
      </w:r>
      <w:r w:rsidR="0084517B" w:rsidRPr="00B83F34">
        <w:rPr>
          <w:rFonts w:ascii="Barlow Light" w:hAnsi="Barlow Light"/>
          <w:sz w:val="22"/>
          <w:szCs w:val="22"/>
        </w:rPr>
        <w:t xml:space="preserve"> di esclusione di cui all’art. 94 c. 2, e precisamente, con riferimento ai</w:t>
      </w:r>
      <w:r w:rsidR="008F7E07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soggetti indicati al comma 3, dichiara l’inesistenza di ragioni di decadenza, di sospensione o di divieto previste dall'articolo 67 del codice delle leggi antimafia e delle misure di prevenzione, di cui al decreto legislativo 6 settembre 2011, n.  159 o di un   tentativo   di infiltrazione mafiosa di cui all'articolo 84, comma 4, del medesimo codice</w:t>
      </w:r>
      <w:r w:rsidR="007C03CB" w:rsidRPr="00B83F34">
        <w:rPr>
          <w:rFonts w:ascii="Barlow Light" w:hAnsi="Barlow Light"/>
          <w:sz w:val="22"/>
          <w:szCs w:val="22"/>
        </w:rPr>
        <w:t>;</w:t>
      </w:r>
    </w:p>
    <w:p w14:paraId="323535DB" w14:textId="37D082C5" w:rsidR="008544FC" w:rsidRPr="00B83F34" w:rsidRDefault="0084517B" w:rsidP="00FB36BE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94 c</w:t>
      </w:r>
      <w:r w:rsidR="00905F23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5 lett. a</w:t>
      </w:r>
      <w:r w:rsidR="00905F23" w:rsidRPr="00B83F34">
        <w:rPr>
          <w:rFonts w:ascii="Barlow Light" w:hAnsi="Barlow Light"/>
          <w:sz w:val="22"/>
          <w:szCs w:val="22"/>
        </w:rPr>
        <w:t xml:space="preserve">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905F23" w:rsidRPr="00B83F34">
        <w:rPr>
          <w:rFonts w:ascii="Barlow Light" w:hAnsi="Barlow Light"/>
          <w:sz w:val="22"/>
          <w:szCs w:val="22"/>
        </w:rPr>
        <w:t>d</w:t>
      </w:r>
      <w:r w:rsidRPr="00B83F34">
        <w:rPr>
          <w:rFonts w:ascii="Barlow Light" w:hAnsi="Barlow Light"/>
          <w:sz w:val="22"/>
          <w:szCs w:val="22"/>
        </w:rPr>
        <w:t xml:space="preserve">i non essere incorso nella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04EC7325" w14:textId="0DACE826" w:rsidR="008544FC" w:rsidRPr="00B83F34" w:rsidRDefault="0084517B" w:rsidP="00FB36BE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lastRenderedPageBreak/>
        <w:t>(</w:t>
      </w:r>
      <w:r w:rsidR="00905F23" w:rsidRPr="00B83F34">
        <w:rPr>
          <w:rFonts w:ascii="Barlow Light" w:hAnsi="Barlow Light"/>
          <w:sz w:val="22"/>
          <w:szCs w:val="22"/>
        </w:rPr>
        <w:t>ai sensi dell’art. 94 comma 5 lett. b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</w:p>
    <w:p w14:paraId="745E5B1A" w14:textId="3EBFE9B9" w:rsidR="008544FC" w:rsidRPr="00B83F34" w:rsidRDefault="008544FC" w:rsidP="008544FC">
      <w:pPr>
        <w:spacing w:before="120"/>
        <w:ind w:left="1134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12376" wp14:editId="189A9322">
                <wp:simplePos x="0" y="0"/>
                <wp:positionH relativeFrom="margin">
                  <wp:posOffset>565785</wp:posOffset>
                </wp:positionH>
                <wp:positionV relativeFrom="paragraph">
                  <wp:posOffset>85725</wp:posOffset>
                </wp:positionV>
                <wp:extent cx="171450" cy="1524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4E3F" id="Rectangle 2" o:spid="_x0000_s1026" style="position:absolute;margin-left:44.55pt;margin-top:6.75pt;width:13.5pt;height:1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YUJgIAAEY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</w:t>
      </w:r>
      <w:r w:rsidR="0084517B" w:rsidRPr="00B83F34">
        <w:rPr>
          <w:rFonts w:ascii="Barlow Light" w:hAnsi="Barlow Light"/>
          <w:sz w:val="22"/>
          <w:szCs w:val="22"/>
        </w:rPr>
        <w:t xml:space="preserve">di aver adempiuto agli obblighi di cui all'articolo 17 della legge 12 marzo 1999, n. 68 </w:t>
      </w:r>
      <w:r w:rsidRPr="00B83F34">
        <w:rPr>
          <w:rFonts w:ascii="Barlow Light" w:hAnsi="Barlow Light"/>
          <w:sz w:val="22"/>
          <w:szCs w:val="22"/>
        </w:rPr>
        <w:t xml:space="preserve">      </w:t>
      </w:r>
      <w:r w:rsidRPr="00B83F34">
        <w:rPr>
          <w:rFonts w:ascii="Barlow Light" w:hAnsi="Barlow Light"/>
          <w:b/>
          <w:sz w:val="22"/>
          <w:szCs w:val="22"/>
        </w:rPr>
        <w:t>OPPURE</w:t>
      </w:r>
    </w:p>
    <w:p w14:paraId="62D9F2EC" w14:textId="2317D63B" w:rsidR="008544FC" w:rsidRPr="00B83F34" w:rsidRDefault="008544FC" w:rsidP="008544FC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938F3" wp14:editId="3A1AADBA">
                <wp:simplePos x="0" y="0"/>
                <wp:positionH relativeFrom="margin">
                  <wp:posOffset>556260</wp:posOffset>
                </wp:positionH>
                <wp:positionV relativeFrom="paragraph">
                  <wp:posOffset>95250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B1EB" id="Rectangle 2" o:spid="_x0000_s1026" style="position:absolute;margin-left:43.8pt;margin-top:7.5pt;width:13.5pt;height:1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6yJQIAAEU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      di non essere soggetto gli obblighi di cui all'articolo 17 della legge 12 marzo 1999, n. 68 </w:t>
      </w:r>
    </w:p>
    <w:p w14:paraId="45E73F23" w14:textId="23CB33C5" w:rsidR="0084517B" w:rsidRPr="00B83F34" w:rsidRDefault="00103FD6" w:rsidP="00FB36BE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905F23" w:rsidRPr="00B83F34">
        <w:rPr>
          <w:rFonts w:ascii="Barlow Light" w:hAnsi="Barlow Light"/>
          <w:sz w:val="22"/>
          <w:szCs w:val="22"/>
        </w:rPr>
        <w:t xml:space="preserve">ai sensi dell’art. 94 comma 5 lett. </w:t>
      </w:r>
      <w:r w:rsidR="009E5FB7" w:rsidRPr="00B83F34">
        <w:rPr>
          <w:rFonts w:ascii="Barlow Light" w:hAnsi="Barlow Light"/>
          <w:sz w:val="22"/>
          <w:szCs w:val="22"/>
        </w:rPr>
        <w:t>d</w:t>
      </w:r>
      <w:r w:rsidR="00905F23" w:rsidRPr="00B83F34">
        <w:rPr>
          <w:rFonts w:ascii="Barlow Light" w:hAnsi="Barlow Light"/>
          <w:sz w:val="22"/>
          <w:szCs w:val="22"/>
        </w:rPr>
        <w:t xml:space="preserve"> del D.Lgs. 36/2023</w:t>
      </w:r>
      <w:r w:rsidR="0084517B" w:rsidRPr="00B83F34">
        <w:rPr>
          <w:rFonts w:ascii="Barlow Light" w:hAnsi="Barlow Light"/>
          <w:sz w:val="22"/>
          <w:szCs w:val="22"/>
        </w:rPr>
        <w:t xml:space="preserve">) </w:t>
      </w:r>
      <w:r w:rsidRPr="00B83F34">
        <w:rPr>
          <w:rFonts w:ascii="Barlow Light" w:hAnsi="Barlow Light"/>
          <w:sz w:val="22"/>
          <w:szCs w:val="22"/>
        </w:rPr>
        <w:t xml:space="preserve">di non essere </w:t>
      </w:r>
      <w:r w:rsidR="0084517B" w:rsidRPr="00B83F34">
        <w:rPr>
          <w:rFonts w:ascii="Barlow Light" w:hAnsi="Barlow Light"/>
          <w:sz w:val="22"/>
          <w:szCs w:val="22"/>
        </w:rPr>
        <w:t>sottoposto a liquidazione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giudiziale</w:t>
      </w:r>
      <w:r w:rsidRPr="00B83F34">
        <w:rPr>
          <w:rFonts w:ascii="Barlow Light" w:hAnsi="Barlow Light"/>
          <w:sz w:val="22"/>
          <w:szCs w:val="22"/>
        </w:rPr>
        <w:t xml:space="preserve">, di non trovarsi </w:t>
      </w:r>
      <w:r w:rsidR="0084517B" w:rsidRPr="00B83F34">
        <w:rPr>
          <w:rFonts w:ascii="Barlow Light" w:hAnsi="Barlow Light"/>
          <w:sz w:val="22"/>
          <w:szCs w:val="22"/>
        </w:rPr>
        <w:t>in stato di liquidazione coatta o di concordato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 xml:space="preserve">preventivo </w:t>
      </w:r>
      <w:r w:rsidRPr="00B83F34">
        <w:rPr>
          <w:rFonts w:ascii="Barlow Light" w:hAnsi="Barlow Light"/>
          <w:sz w:val="22"/>
          <w:szCs w:val="22"/>
        </w:rPr>
        <w:t xml:space="preserve">né che sia in corso </w:t>
      </w:r>
      <w:r w:rsidR="0084517B" w:rsidRPr="00B83F34">
        <w:rPr>
          <w:rFonts w:ascii="Barlow Light" w:hAnsi="Barlow Light"/>
          <w:sz w:val="22"/>
          <w:szCs w:val="22"/>
        </w:rPr>
        <w:t>un procedimento per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l'accesso a una di tali procedure, fermo restando quanto previsto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dall'articolo 95 del codice della crisi di impresa e dell'insolvenza,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di cui al decreto legislativo 12 gennaio 2019, n.  14, dall'articolo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186-bis, comma 5, del regio decreto 16 marzo 1942, n. 267 e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dall'articolo 124 del presente codice</w:t>
      </w:r>
      <w:r w:rsidR="007C03CB" w:rsidRPr="00B83F34">
        <w:rPr>
          <w:rFonts w:ascii="Barlow Light" w:hAnsi="Barlow Light"/>
          <w:sz w:val="22"/>
          <w:szCs w:val="22"/>
        </w:rPr>
        <w:t>;</w:t>
      </w:r>
      <w:r w:rsidR="0084517B" w:rsidRPr="00B83F34">
        <w:rPr>
          <w:rFonts w:ascii="Barlow Light" w:hAnsi="Barlow Light"/>
          <w:sz w:val="22"/>
          <w:szCs w:val="22"/>
        </w:rPr>
        <w:t xml:space="preserve">  </w:t>
      </w:r>
    </w:p>
    <w:p w14:paraId="45D58B2A" w14:textId="2F9004E6" w:rsidR="00103FD6" w:rsidRPr="00B83F34" w:rsidRDefault="00103FD6" w:rsidP="00FB36BE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9E5FB7" w:rsidRPr="00B83F34">
        <w:rPr>
          <w:rFonts w:ascii="Barlow Light" w:hAnsi="Barlow Light"/>
          <w:sz w:val="22"/>
          <w:szCs w:val="22"/>
        </w:rPr>
        <w:t>ai sensi dell’art. 94 comma 5 lett. e del D.Lgs. 36/2023</w:t>
      </w:r>
      <w:r w:rsidR="0084517B" w:rsidRPr="00B83F34">
        <w:rPr>
          <w:rFonts w:ascii="Barlow Light" w:hAnsi="Barlow Light"/>
          <w:sz w:val="22"/>
          <w:szCs w:val="22"/>
        </w:rPr>
        <w:t xml:space="preserve">) </w:t>
      </w:r>
      <w:r w:rsidRPr="00B83F34">
        <w:rPr>
          <w:rFonts w:ascii="Barlow Light" w:hAnsi="Barlow Light"/>
          <w:sz w:val="22"/>
          <w:szCs w:val="22"/>
        </w:rPr>
        <w:t xml:space="preserve">che nel proprio </w:t>
      </w:r>
      <w:r w:rsidR="0084517B" w:rsidRPr="00B83F34">
        <w:rPr>
          <w:rFonts w:ascii="Barlow Light" w:hAnsi="Barlow Light"/>
          <w:sz w:val="22"/>
          <w:szCs w:val="22"/>
        </w:rPr>
        <w:t>casellario informatico tenuto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 xml:space="preserve">dall'ANAC </w:t>
      </w:r>
      <w:r w:rsidRPr="00B83F34">
        <w:rPr>
          <w:rFonts w:ascii="Barlow Light" w:hAnsi="Barlow Light"/>
          <w:sz w:val="22"/>
          <w:szCs w:val="22"/>
        </w:rPr>
        <w:t xml:space="preserve">non risultano </w:t>
      </w:r>
      <w:r w:rsidR="0084517B" w:rsidRPr="00B83F34">
        <w:rPr>
          <w:rFonts w:ascii="Barlow Light" w:hAnsi="Barlow Light"/>
          <w:sz w:val="22"/>
          <w:szCs w:val="22"/>
        </w:rPr>
        <w:t>false   dichiarazioni   o   falsa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documentazione nelle procedure di gara e negli affidamenti di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subappalti</w:t>
      </w:r>
      <w:r w:rsidR="007C03CB" w:rsidRPr="00B83F34">
        <w:rPr>
          <w:rFonts w:ascii="Barlow Light" w:hAnsi="Barlow Light"/>
          <w:sz w:val="22"/>
          <w:szCs w:val="22"/>
        </w:rPr>
        <w:t>;</w:t>
      </w:r>
      <w:r w:rsidRPr="00B83F34">
        <w:rPr>
          <w:rFonts w:ascii="Barlow Light" w:hAnsi="Barlow Light"/>
          <w:sz w:val="22"/>
          <w:szCs w:val="22"/>
        </w:rPr>
        <w:t xml:space="preserve"> </w:t>
      </w:r>
    </w:p>
    <w:p w14:paraId="663D7411" w14:textId="47A3DDA3" w:rsidR="00103FD6" w:rsidRPr="00B83F34" w:rsidRDefault="00103FD6" w:rsidP="00FB36BE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6D4F31" w:rsidRPr="00B83F34">
        <w:rPr>
          <w:rFonts w:ascii="Barlow Light" w:hAnsi="Barlow Light"/>
          <w:sz w:val="22"/>
          <w:szCs w:val="22"/>
        </w:rPr>
        <w:t>ai sensi dell’art. 94 comma 5 lett. f del D.Lgs. 36/2023</w:t>
      </w:r>
      <w:r w:rsidR="0084517B" w:rsidRPr="00B83F34">
        <w:rPr>
          <w:rFonts w:ascii="Barlow Light" w:hAnsi="Barlow Light"/>
          <w:sz w:val="22"/>
          <w:szCs w:val="22"/>
        </w:rPr>
        <w:t xml:space="preserve">) </w:t>
      </w:r>
      <w:r w:rsidRPr="00B83F34">
        <w:rPr>
          <w:rFonts w:ascii="Barlow Light" w:hAnsi="Barlow Light"/>
          <w:sz w:val="22"/>
          <w:szCs w:val="22"/>
        </w:rPr>
        <w:t xml:space="preserve">che nel proprio casellario informatico non risulta aver </w:t>
      </w:r>
      <w:r w:rsidR="0084517B" w:rsidRPr="00B83F34">
        <w:rPr>
          <w:rFonts w:ascii="Barlow Light" w:hAnsi="Barlow Light"/>
          <w:sz w:val="22"/>
          <w:szCs w:val="22"/>
        </w:rPr>
        <w:t>presentato   false   dichiarazioni   o   falsa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documentazione   ai   fini   del   rilascio   dell'attestazione di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qualificazione</w:t>
      </w:r>
      <w:r w:rsidR="007C03CB" w:rsidRPr="00B83F34">
        <w:rPr>
          <w:rFonts w:ascii="Barlow Light" w:hAnsi="Barlow Light"/>
          <w:sz w:val="22"/>
          <w:szCs w:val="22"/>
        </w:rPr>
        <w:t>;</w:t>
      </w:r>
      <w:r w:rsidRPr="00B83F34">
        <w:rPr>
          <w:rFonts w:ascii="Barlow Light" w:hAnsi="Barlow Light"/>
          <w:sz w:val="22"/>
          <w:szCs w:val="22"/>
        </w:rPr>
        <w:t xml:space="preserve"> </w:t>
      </w:r>
    </w:p>
    <w:p w14:paraId="77882200" w14:textId="2131073A" w:rsidR="007C03CB" w:rsidRPr="00B83F34" w:rsidRDefault="00103FD6" w:rsidP="00FB36BE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94 c</w:t>
      </w:r>
      <w:r w:rsidR="00A545C4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6</w:t>
      </w:r>
      <w:r w:rsidR="007C03CB" w:rsidRPr="00B83F34">
        <w:rPr>
          <w:rFonts w:ascii="Barlow Light" w:hAnsi="Barlow Light"/>
          <w:sz w:val="22"/>
          <w:szCs w:val="22"/>
        </w:rPr>
        <w:t xml:space="preserve">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A545C4" w:rsidRPr="00B83F34">
        <w:rPr>
          <w:rFonts w:ascii="Barlow Light" w:hAnsi="Barlow Light"/>
          <w:sz w:val="22"/>
          <w:szCs w:val="22"/>
        </w:rPr>
        <w:t>d</w:t>
      </w:r>
      <w:r w:rsidRPr="00B83F34">
        <w:rPr>
          <w:rFonts w:ascii="Barlow Light" w:hAnsi="Barlow Light"/>
          <w:sz w:val="22"/>
          <w:szCs w:val="22"/>
        </w:rPr>
        <w:t xml:space="preserve">i non aver </w:t>
      </w:r>
      <w:r w:rsidR="0084517B" w:rsidRPr="00B83F34">
        <w:rPr>
          <w:rFonts w:ascii="Barlow Light" w:hAnsi="Barlow Light"/>
          <w:sz w:val="22"/>
          <w:szCs w:val="22"/>
        </w:rPr>
        <w:t>commesso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violazioni gravi, definitivamente accertate, degli obblighi relativi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al pagamento delle imposte e tasse,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secondo la legislazione italiana o quella dello Stato in cui sono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stabiliti</w:t>
      </w:r>
      <w:r w:rsidR="007C03CB" w:rsidRPr="00B83F34">
        <w:rPr>
          <w:rFonts w:ascii="Barlow Light" w:hAnsi="Barlow Light"/>
          <w:sz w:val="22"/>
          <w:szCs w:val="22"/>
        </w:rPr>
        <w:t>.</w:t>
      </w:r>
    </w:p>
    <w:p w14:paraId="4785210A" w14:textId="77777777" w:rsidR="007C03CB" w:rsidRPr="00B83F34" w:rsidRDefault="007C03CB" w:rsidP="007C03CB">
      <w:pPr>
        <w:pStyle w:val="Paragrafoelenco"/>
        <w:spacing w:before="120"/>
        <w:ind w:left="720"/>
        <w:jc w:val="both"/>
        <w:rPr>
          <w:rFonts w:ascii="Barlow Light" w:hAnsi="Barlow Light"/>
          <w:sz w:val="22"/>
          <w:szCs w:val="22"/>
        </w:rPr>
      </w:pPr>
    </w:p>
    <w:p w14:paraId="4B7A3A3D" w14:textId="40870EE1" w:rsidR="00103FD6" w:rsidRPr="00B83F34" w:rsidRDefault="00103FD6" w:rsidP="00FB36BE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trovarsi in alcuna delle situazioni che costituiscono causa ostativa alla partecipazione alle procedure di affidamento di contratti pubblici previste </w:t>
      </w:r>
      <w:r w:rsidRPr="00B83F34">
        <w:rPr>
          <w:rFonts w:ascii="Barlow Light" w:eastAsia="Arial" w:hAnsi="Barlow Light"/>
          <w:b/>
          <w:sz w:val="22"/>
          <w:szCs w:val="22"/>
          <w:highlight w:val="cyan"/>
        </w:rPr>
        <w:t>dall’art. 95 del D.lgs. n. 36/2023</w:t>
      </w:r>
      <w:r w:rsidRPr="00B83F34">
        <w:rPr>
          <w:rFonts w:ascii="Barlow Light" w:eastAsia="Arial" w:hAnsi="Barlow Light"/>
          <w:sz w:val="22"/>
          <w:szCs w:val="22"/>
        </w:rPr>
        <w:t xml:space="preserve"> e s.m.i. e precisamente:</w:t>
      </w:r>
    </w:p>
    <w:p w14:paraId="78D52DA7" w14:textId="6286781E" w:rsidR="00103FD6" w:rsidRPr="00B83F34" w:rsidRDefault="00103FD6" w:rsidP="00FB36BE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95 c</w:t>
      </w:r>
      <w:r w:rsidR="007C03CB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1 lett. a</w:t>
      </w:r>
      <w:r w:rsidR="007C03CB" w:rsidRPr="00B83F34">
        <w:rPr>
          <w:rFonts w:ascii="Barlow Light" w:hAnsi="Barlow Light"/>
          <w:sz w:val="22"/>
          <w:szCs w:val="22"/>
        </w:rPr>
        <w:t xml:space="preserve">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commesso gravi infrazioni, debitamente accertate con qualunque mezzo adeguato, alle norme in materia di salute e di sicurezza sul lavoro </w:t>
      </w:r>
      <w:r w:rsidR="002C26FB" w:rsidRPr="00B83F34">
        <w:rPr>
          <w:rFonts w:ascii="Barlow Light" w:hAnsi="Barlow Light"/>
          <w:sz w:val="22"/>
          <w:szCs w:val="22"/>
        </w:rPr>
        <w:t>nonché</w:t>
      </w:r>
      <w:r w:rsidRPr="00B83F34">
        <w:rPr>
          <w:rFonts w:ascii="Barlow Light" w:hAnsi="Barlow Light"/>
          <w:sz w:val="22"/>
          <w:szCs w:val="22"/>
        </w:rPr>
        <w:t xml:space="preserve">'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4309EDCC" w14:textId="03DC07EA" w:rsidR="00103FD6" w:rsidRPr="00B83F34" w:rsidRDefault="00103FD6" w:rsidP="00FB36BE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7C03CB" w:rsidRPr="00B83F34">
        <w:rPr>
          <w:rFonts w:ascii="Barlow Light" w:hAnsi="Barlow Light"/>
          <w:sz w:val="22"/>
          <w:szCs w:val="22"/>
        </w:rPr>
        <w:t>ai sensi dell’art. 95 comma 1 lett. b del D.Lgs. 36/2023</w:t>
      </w:r>
      <w:r w:rsidRPr="00B83F34">
        <w:rPr>
          <w:rFonts w:ascii="Barlow Light" w:hAnsi="Barlow Light"/>
          <w:sz w:val="22"/>
          <w:szCs w:val="22"/>
        </w:rPr>
        <w:t xml:space="preserve">) che la partecipazione dell'operatore economico alla presente procedura non determina una situazione di conflitto di interesse di cui all'articolo 16 non diversamente risolvibile; </w:t>
      </w:r>
    </w:p>
    <w:p w14:paraId="6D81C388" w14:textId="6FF409CF" w:rsidR="00103FD6" w:rsidRPr="00B83F34" w:rsidRDefault="00103FD6" w:rsidP="00FB36BE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7C03CB" w:rsidRPr="00B83F34">
        <w:rPr>
          <w:rFonts w:ascii="Barlow Light" w:hAnsi="Barlow Light"/>
          <w:sz w:val="22"/>
          <w:szCs w:val="22"/>
        </w:rPr>
        <w:t>ai sensi dell’art. 95 comma 1 lett. c del D.Lgs. 36/2023</w:t>
      </w:r>
      <w:r w:rsidRPr="00B83F34">
        <w:rPr>
          <w:rFonts w:ascii="Barlow Light" w:hAnsi="Barlow Light"/>
          <w:sz w:val="22"/>
          <w:szCs w:val="22"/>
        </w:rPr>
        <w:t xml:space="preserve">) che non sussiste una distorsione della concorrenza derivante dal precedente   coinvolgimento   del sottoscritto nella preparazione della procedura d'appalto che non possa essere risolta con misure meno intrusive; </w:t>
      </w:r>
    </w:p>
    <w:p w14:paraId="2859E96D" w14:textId="59100357" w:rsidR="00103FD6" w:rsidRPr="00B83F34" w:rsidRDefault="00103FD6" w:rsidP="00FB36BE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7C03CB" w:rsidRPr="00B83F34">
        <w:rPr>
          <w:rFonts w:ascii="Barlow Light" w:hAnsi="Barlow Light"/>
          <w:sz w:val="22"/>
          <w:szCs w:val="22"/>
        </w:rPr>
        <w:t>ai sensi dell’art. 95 comma 1 lett. d del D.Lgs. 36/2023</w:t>
      </w:r>
      <w:r w:rsidRPr="00B83F34">
        <w:rPr>
          <w:rFonts w:ascii="Barlow Light" w:hAnsi="Barlow Light"/>
          <w:sz w:val="22"/>
          <w:szCs w:val="22"/>
        </w:rPr>
        <w:t xml:space="preserve">) di </w:t>
      </w:r>
      <w:r w:rsidR="009C769A" w:rsidRPr="00B83F34">
        <w:rPr>
          <w:rFonts w:ascii="Barlow Light" w:hAnsi="Barlow Light"/>
          <w:sz w:val="22"/>
          <w:szCs w:val="22"/>
        </w:rPr>
        <w:t>n</w:t>
      </w:r>
      <w:r w:rsidRPr="00B83F34">
        <w:rPr>
          <w:rFonts w:ascii="Barlow Light" w:hAnsi="Barlow Light"/>
          <w:sz w:val="22"/>
          <w:szCs w:val="22"/>
        </w:rPr>
        <w:t xml:space="preserve">on partecipare con altro operatore la cui offerta sia imputabile ad un unico centro decisionale con il sottoscritto, a cagione di accordi intercorsi; </w:t>
      </w:r>
    </w:p>
    <w:p w14:paraId="2BA6432C" w14:textId="4D4F3659" w:rsidR="00B72DF6" w:rsidRPr="00B83F34" w:rsidRDefault="00B22A34" w:rsidP="00FB36BE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B72DF6" w:rsidRPr="00B83F34">
        <w:rPr>
          <w:rFonts w:ascii="Barlow Light" w:hAnsi="Barlow Light"/>
          <w:sz w:val="22"/>
          <w:szCs w:val="22"/>
        </w:rPr>
        <w:t>ai sensi dell’art. 95 comma 1 lett. e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B72DF6" w:rsidRPr="00B83F34">
        <w:rPr>
          <w:rFonts w:ascii="Barlow Light" w:hAnsi="Barlow Light"/>
          <w:sz w:val="22"/>
          <w:szCs w:val="22"/>
        </w:rPr>
        <w:t>di non ha commesso un illecito professionale grave, tale da rendere dubbia la sua integrità o affidabilità.</w:t>
      </w:r>
    </w:p>
    <w:p w14:paraId="1E2C191B" w14:textId="5DB6C940" w:rsidR="00B22A34" w:rsidRPr="00B83F34" w:rsidRDefault="00B72DF6" w:rsidP="00FB36BE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95 comma 2 del D.Lgs. 36/2023) </w:t>
      </w:r>
      <w:r w:rsidR="00B22A34" w:rsidRPr="00B83F34">
        <w:rPr>
          <w:rFonts w:ascii="Barlow Light" w:hAnsi="Barlow Light"/>
          <w:sz w:val="22"/>
          <w:szCs w:val="22"/>
        </w:rPr>
        <w:t>che l’operatore economico non ha commesso gravi violazioni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B22A34" w:rsidRPr="00B83F34">
        <w:rPr>
          <w:rFonts w:ascii="Barlow Light" w:hAnsi="Barlow Light"/>
          <w:sz w:val="22"/>
          <w:szCs w:val="22"/>
        </w:rPr>
        <w:t>non definitivamente accertate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B22A34" w:rsidRPr="00B83F34">
        <w:rPr>
          <w:rFonts w:ascii="Barlow Light" w:hAnsi="Barlow Light"/>
          <w:sz w:val="22"/>
          <w:szCs w:val="22"/>
        </w:rPr>
        <w:t>agli obblighi relativi al pagamento di imposte e tasse o contributi previdenziali</w:t>
      </w:r>
      <w:r w:rsidRPr="00B83F34">
        <w:rPr>
          <w:rFonts w:ascii="Barlow Light" w:hAnsi="Barlow Light"/>
          <w:sz w:val="22"/>
          <w:szCs w:val="22"/>
        </w:rPr>
        <w:t>.</w:t>
      </w:r>
    </w:p>
    <w:p w14:paraId="7362658D" w14:textId="77777777" w:rsidR="0079047D" w:rsidRPr="00B83F34" w:rsidRDefault="0079047D" w:rsidP="0079047D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</w:p>
    <w:p w14:paraId="7D657FF3" w14:textId="31F2BF5C" w:rsidR="00103FD6" w:rsidRPr="00B83F34" w:rsidRDefault="00103FD6" w:rsidP="00FB36BE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</w:t>
      </w:r>
      <w:r w:rsidRPr="00B83F34">
        <w:rPr>
          <w:rFonts w:ascii="Barlow Light" w:hAnsi="Barlow Light"/>
          <w:sz w:val="22"/>
          <w:szCs w:val="22"/>
        </w:rPr>
        <w:t xml:space="preserve">commesso un illecito professionale grave, tale da rendere dubbia la sua integrità o affidabilità, ai sensi </w:t>
      </w:r>
      <w:r w:rsidRPr="00B83F34">
        <w:rPr>
          <w:rFonts w:ascii="Barlow Light" w:eastAsia="Arial" w:hAnsi="Barlow Light"/>
          <w:sz w:val="22"/>
          <w:szCs w:val="22"/>
        </w:rPr>
        <w:t xml:space="preserve">indicato </w:t>
      </w:r>
      <w:r w:rsidRPr="00B83F34">
        <w:rPr>
          <w:rFonts w:ascii="Barlow Light" w:eastAsia="Arial" w:hAnsi="Barlow Light"/>
          <w:b/>
          <w:sz w:val="22"/>
          <w:szCs w:val="22"/>
          <w:highlight w:val="cyan"/>
        </w:rPr>
        <w:t>dall’art. 98 del D.lgs. n. 36/2023</w:t>
      </w:r>
      <w:r w:rsidRPr="00B83F34">
        <w:rPr>
          <w:rFonts w:ascii="Barlow Light" w:eastAsia="Arial" w:hAnsi="Barlow Light"/>
          <w:sz w:val="22"/>
          <w:szCs w:val="22"/>
        </w:rPr>
        <w:t xml:space="preserve"> e s.m.i. e precisamente:</w:t>
      </w:r>
    </w:p>
    <w:p w14:paraId="3EC0E106" w14:textId="43CE6DCB" w:rsidR="008544FC" w:rsidRPr="00B83F34" w:rsidRDefault="008544FC" w:rsidP="00FB36BE">
      <w:pPr>
        <w:pStyle w:val="Paragrafoelenco"/>
        <w:numPr>
          <w:ilvl w:val="0"/>
          <w:numId w:val="9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lastRenderedPageBreak/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a del D.Lgs. 36/2023</w:t>
      </w:r>
      <w:r w:rsidRPr="00B83F34">
        <w:rPr>
          <w:rFonts w:ascii="Barlow Light" w:hAnsi="Barlow Light"/>
          <w:sz w:val="22"/>
          <w:szCs w:val="22"/>
        </w:rPr>
        <w:t xml:space="preserve">) di non essere risultato destinatario di alcuna sanzione esecutiva irrogata </w:t>
      </w:r>
      <w:r w:rsidR="005E282F" w:rsidRPr="00B83F34">
        <w:rPr>
          <w:rFonts w:ascii="Barlow Light" w:hAnsi="Barlow Light"/>
          <w:sz w:val="22"/>
          <w:szCs w:val="22"/>
        </w:rPr>
        <w:t>dall’Autorità</w:t>
      </w:r>
      <w:r w:rsidRPr="00B83F34">
        <w:rPr>
          <w:rFonts w:ascii="Barlow Light" w:hAnsi="Barlow Light"/>
          <w:sz w:val="22"/>
          <w:szCs w:val="22"/>
        </w:rPr>
        <w:t xml:space="preserve">   garante   della concorrenza e del mercato o da altra </w:t>
      </w:r>
      <w:r w:rsidR="005E282F" w:rsidRPr="00B83F34">
        <w:rPr>
          <w:rFonts w:ascii="Barlow Light" w:hAnsi="Barlow Light"/>
          <w:sz w:val="22"/>
          <w:szCs w:val="22"/>
        </w:rPr>
        <w:t>autorità</w:t>
      </w:r>
      <w:r w:rsidRPr="00B83F34">
        <w:rPr>
          <w:rFonts w:ascii="Barlow Light" w:hAnsi="Barlow Light"/>
          <w:sz w:val="22"/>
          <w:szCs w:val="22"/>
        </w:rPr>
        <w:t xml:space="preserve"> di settore, rilevante in relazione all'oggetto specifico dell'appalto;  </w:t>
      </w:r>
    </w:p>
    <w:p w14:paraId="7342001E" w14:textId="6F2F8D3A" w:rsidR="008544FC" w:rsidRPr="00B83F34" w:rsidRDefault="008544FC" w:rsidP="00FB36BE">
      <w:pPr>
        <w:pStyle w:val="Paragrafoelenco"/>
        <w:numPr>
          <w:ilvl w:val="0"/>
          <w:numId w:val="9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b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tentato   di influenzare indebitamente il processo decisionale della stazione appaltante o di ottenere informazioni riservate a proprio vantaggio né di aver fornito, anche per negligenza, informazioni false o fuorvianti suscettibili di influenzare le decisioni sull'esclusione, la selezione o l'aggiudicazione; </w:t>
      </w:r>
    </w:p>
    <w:p w14:paraId="6003BEAA" w14:textId="0E49DF30" w:rsidR="008544FC" w:rsidRPr="00B83F34" w:rsidRDefault="008544FC" w:rsidP="00FB36BE">
      <w:pPr>
        <w:pStyle w:val="Paragrafoelenco"/>
        <w:numPr>
          <w:ilvl w:val="0"/>
          <w:numId w:val="9"/>
        </w:numPr>
        <w:spacing w:before="120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98 c</w:t>
      </w:r>
      <w:r w:rsidR="00E7731B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3 lett c</w:t>
      </w:r>
      <w:r w:rsidR="00E7731B" w:rsidRPr="00B83F34">
        <w:rPr>
          <w:rFonts w:ascii="Barlow Light" w:hAnsi="Barlow Light"/>
          <w:sz w:val="22"/>
          <w:szCs w:val="22"/>
        </w:rPr>
        <w:t xml:space="preserve"> del D.Lgs. 36/2023</w:t>
      </w:r>
      <w:r w:rsidRPr="00B83F34">
        <w:rPr>
          <w:rFonts w:ascii="Barlow Light" w:hAnsi="Barlow Light"/>
          <w:sz w:val="22"/>
          <w:szCs w:val="22"/>
        </w:rPr>
        <w:t>)</w:t>
      </w:r>
    </w:p>
    <w:p w14:paraId="5B17623D" w14:textId="6DE02370" w:rsidR="008544FC" w:rsidRPr="00B83F34" w:rsidRDefault="008544FC" w:rsidP="008544FC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AD280" wp14:editId="45392A0F">
                <wp:simplePos x="0" y="0"/>
                <wp:positionH relativeFrom="margin">
                  <wp:posOffset>523875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B566" id="Rectangle 2" o:spid="_x0000_s1026" style="position:absolute;margin-left:41.25pt;margin-top:6.7pt;width:13.5pt;height:1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FvJQIAAEU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     </w:t>
      </w:r>
      <w:r w:rsidR="005E282F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di non aver dimostrato significative o persistenti carenze nell'esecuzione di un precedente contratto di appalto o di concessione che ne hanno causato la risoluzione per inadempimento oppure la condanna al risarcimento del danno o altre sanzioni comparabili, derivanti da   inadempienze particolarmente gravi o la cui ripetizione sia indice di una persistente carenza professionale; </w:t>
      </w:r>
    </w:p>
    <w:p w14:paraId="6817C487" w14:textId="337CF031" w:rsidR="00B01972" w:rsidRPr="00B83F34" w:rsidRDefault="00F55B2B" w:rsidP="008544FC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b/>
          <w:sz w:val="22"/>
          <w:szCs w:val="22"/>
        </w:rPr>
        <w:t>OPPURE</w:t>
      </w:r>
    </w:p>
    <w:p w14:paraId="7189AE3F" w14:textId="67990CCC" w:rsidR="00F55B2B" w:rsidRPr="00B83F34" w:rsidRDefault="00F55B2B" w:rsidP="00F55B2B">
      <w:pPr>
        <w:spacing w:before="120"/>
        <w:ind w:left="810" w:firstLine="608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D29B3" wp14:editId="15DEC5B6">
                <wp:simplePos x="0" y="0"/>
                <wp:positionH relativeFrom="margin">
                  <wp:posOffset>476250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7254C" id="Rectangle 2" o:spid="_x0000_s1026" style="position:absolute;margin-left:37.5pt;margin-top:6.7pt;width:13.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DSJQIAAEU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>di aver subito le seguenti risoluzioni contrattuali per inadempimento nell’ultimo triennio: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DE248" w14:textId="487D3B86" w:rsidR="00F55B2B" w:rsidRPr="00B83F34" w:rsidRDefault="00F55B2B" w:rsidP="004234B3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e di aver adottato le seguenti misure di self cleaning</w:t>
      </w:r>
      <w:r w:rsidR="004234B3">
        <w:rPr>
          <w:rFonts w:ascii="Barlow Light" w:hAnsi="Barlow Light"/>
          <w:sz w:val="22"/>
          <w:szCs w:val="22"/>
        </w:rPr>
        <w:t>;</w:t>
      </w:r>
    </w:p>
    <w:p w14:paraId="1BA2255F" w14:textId="55C8F58A" w:rsidR="008544FC" w:rsidRPr="00B83F34" w:rsidRDefault="008544FC" w:rsidP="00FB36BE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d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commesso grave inadempimento nei confronti di uno o </w:t>
      </w:r>
      <w:r w:rsidR="00574F46" w:rsidRPr="00B83F34">
        <w:rPr>
          <w:rFonts w:ascii="Barlow Light" w:hAnsi="Barlow Light"/>
          <w:sz w:val="22"/>
          <w:szCs w:val="22"/>
        </w:rPr>
        <w:t>più</w:t>
      </w:r>
      <w:r w:rsidRPr="00B83F34">
        <w:rPr>
          <w:rFonts w:ascii="Barlow Light" w:hAnsi="Barlow Light"/>
          <w:sz w:val="22"/>
          <w:szCs w:val="22"/>
        </w:rPr>
        <w:t xml:space="preserve"> subappaltatori; </w:t>
      </w:r>
    </w:p>
    <w:p w14:paraId="2FEC7902" w14:textId="2F414517" w:rsidR="008544FC" w:rsidRPr="00B83F34" w:rsidRDefault="008544FC" w:rsidP="00FB36BE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e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violato il divieto di intestazione fiduciaria di cui all'articolo 17 della legge 19 marzo 1990, n. 55, laddove la violazione non sia stata rimossa;  </w:t>
      </w:r>
    </w:p>
    <w:p w14:paraId="7333F6EB" w14:textId="0E725C76" w:rsidR="008544FC" w:rsidRPr="00B83F34" w:rsidRDefault="008544FC" w:rsidP="00FB36BE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f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omesso denuncia   </w:t>
      </w:r>
      <w:r w:rsidR="004234B3" w:rsidRPr="00B83F34">
        <w:rPr>
          <w:rFonts w:ascii="Barlow Light" w:hAnsi="Barlow Light"/>
          <w:sz w:val="22"/>
          <w:szCs w:val="22"/>
        </w:rPr>
        <w:t>all’autorità</w:t>
      </w:r>
      <w:r w:rsidRPr="00B83F34">
        <w:rPr>
          <w:rFonts w:ascii="Barlow Light" w:hAnsi="Barlow Light"/>
          <w:sz w:val="22"/>
          <w:szCs w:val="22"/>
        </w:rPr>
        <w:t xml:space="preserve">   giudiziaria in quanto persona offesa dei reati previsti e puniti dagli articoli 317 e 629 del </w:t>
      </w:r>
      <w:r w:rsidR="004234B3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 aggravati ai sensi dell'articolo 416-bis.1 del medesimo codice salvo che ricorrano i casi previsti dall'articolo 4, primo comma, della legge 24 novembre 1981, n. 689. </w:t>
      </w:r>
    </w:p>
    <w:p w14:paraId="7EFE3106" w14:textId="5451C20E" w:rsidR="008544FC" w:rsidRPr="00B83F34" w:rsidRDefault="008544FC" w:rsidP="00FB36BE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g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D57CAA">
        <w:rPr>
          <w:rFonts w:ascii="Barlow Light" w:hAnsi="Barlow Light"/>
          <w:sz w:val="22"/>
          <w:szCs w:val="22"/>
        </w:rPr>
        <w:t>c</w:t>
      </w:r>
      <w:r w:rsidRPr="00B83F34">
        <w:rPr>
          <w:rFonts w:ascii="Barlow Light" w:hAnsi="Barlow Light"/>
          <w:sz w:val="22"/>
          <w:szCs w:val="22"/>
        </w:rPr>
        <w:t xml:space="preserve">he non è stata contestata la commissione da parte del sottoscritto o da parte dei soggetti di cui al comma 3 dell'articolo 94 di taluno dei reati consumati o tentati di cui al comma 1 del medesimo articolo 94; </w:t>
      </w:r>
    </w:p>
    <w:p w14:paraId="0A67EDE5" w14:textId="75F2B1E5" w:rsidR="008544FC" w:rsidRPr="00B83F34" w:rsidRDefault="008544FC" w:rsidP="00FB36BE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h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D57CAA">
        <w:rPr>
          <w:rFonts w:ascii="Barlow Light" w:hAnsi="Barlow Light"/>
          <w:sz w:val="22"/>
          <w:szCs w:val="22"/>
        </w:rPr>
        <w:t>c</w:t>
      </w:r>
      <w:r w:rsidRPr="00B83F34">
        <w:rPr>
          <w:rFonts w:ascii="Barlow Light" w:hAnsi="Barlow Light"/>
          <w:sz w:val="22"/>
          <w:szCs w:val="22"/>
        </w:rPr>
        <w:t xml:space="preserve">he non è stata contestata la commissione da parte del sottoscritto o da parte dei soggetti di cui al comma 3 dell'articolo 94 di taluno dei seguenti reati consumati: </w:t>
      </w:r>
    </w:p>
    <w:p w14:paraId="2D8A84A0" w14:textId="59193406" w:rsidR="008544FC" w:rsidRPr="00B83F34" w:rsidRDefault="008544FC" w:rsidP="00FB36BE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abusivo esercizio di una professione, ai sensi dell'articolo 348 del </w:t>
      </w:r>
      <w:r w:rsidR="004234B3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; </w:t>
      </w:r>
    </w:p>
    <w:p w14:paraId="3DE52380" w14:textId="32604C24" w:rsidR="008544FC" w:rsidRPr="00B83F34" w:rsidRDefault="008544FC" w:rsidP="00FB36BE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bancarotta semplice, bancarotta</w:t>
      </w:r>
      <w:r w:rsidR="004234B3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>fraudolenta,</w:t>
      </w:r>
      <w:r w:rsidR="004234B3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omessa dichiarazione di beni da comprendere nell'inventari fallimentare o ricorso abusivo al credito, di cui agli articoli 216, 217, 218 e 220 del regio decreto 16 marzo 1942, n. 267; </w:t>
      </w:r>
    </w:p>
    <w:p w14:paraId="4D1300A7" w14:textId="7CF35B1D" w:rsidR="008544FC" w:rsidRPr="00B83F34" w:rsidRDefault="008544FC" w:rsidP="00FB36BE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 reati tributari ai sensi del decreto legislativo 10 marzo 2000, n. 74, i delitti societari di cui agli articoli 2621 e seguenti del </w:t>
      </w:r>
      <w:r w:rsidR="004234B3" w:rsidRPr="00B83F34">
        <w:rPr>
          <w:rFonts w:ascii="Barlow Light" w:hAnsi="Barlow Light"/>
          <w:sz w:val="22"/>
          <w:szCs w:val="22"/>
        </w:rPr>
        <w:t>Codice civile</w:t>
      </w:r>
      <w:r w:rsidRPr="00B83F34">
        <w:rPr>
          <w:rFonts w:ascii="Barlow Light" w:hAnsi="Barlow Light"/>
          <w:sz w:val="22"/>
          <w:szCs w:val="22"/>
        </w:rPr>
        <w:t xml:space="preserve"> o i delitti contro l'industria e il</w:t>
      </w:r>
      <w:r w:rsidR="004234B3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commercio di cui agli articoli da 513 a 517 del </w:t>
      </w:r>
      <w:r w:rsidR="004234B3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; </w:t>
      </w:r>
    </w:p>
    <w:p w14:paraId="21E79FED" w14:textId="338099A0" w:rsidR="008544FC" w:rsidRPr="00B83F34" w:rsidRDefault="008544FC" w:rsidP="00FB36BE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 reati urbanistici di cui all'articolo 44, comma 1, lettere b) e c), del testo unico delle disposizioni legislative e regolamentari in materia di edilizia, di cui al decreto del Presidente della Repubblica 6 giugno 2001, n. 380; </w:t>
      </w:r>
    </w:p>
    <w:p w14:paraId="3BAB365D" w14:textId="1CAFA6ED" w:rsidR="008544FC" w:rsidRDefault="008544FC" w:rsidP="00FB36BE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lastRenderedPageBreak/>
        <w:t>i reati previsti dal decreto legislativo 8 giugno 2001, n. 231.</w:t>
      </w:r>
      <w:r w:rsidR="00F55B2B" w:rsidRPr="00B83F34">
        <w:rPr>
          <w:rFonts w:ascii="Barlow Light" w:hAnsi="Barlow Light"/>
          <w:sz w:val="22"/>
          <w:szCs w:val="22"/>
        </w:rPr>
        <w:t xml:space="preserve"> </w:t>
      </w:r>
    </w:p>
    <w:p w14:paraId="054C14A2" w14:textId="2807A7BA" w:rsidR="00F125EA" w:rsidRPr="00FB36BE" w:rsidRDefault="00F125EA" w:rsidP="00FB36BE">
      <w:pPr>
        <w:pStyle w:val="Paragrafoelenco"/>
        <w:numPr>
          <w:ilvl w:val="0"/>
          <w:numId w:val="1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FB36BE">
        <w:rPr>
          <w:rFonts w:ascii="Barlow Light" w:hAnsi="Barlow Light"/>
          <w:sz w:val="22"/>
          <w:szCs w:val="22"/>
        </w:rPr>
        <w:t>che non sussistono situazioni, anche potenziali, di conflitto di interesse con l’Ambito 9, ai sensi ai sensi dell’art. 53, comma 14, del D.Lgs 165/2001, come modificato dalla legge n. 190/2012;</w:t>
      </w:r>
    </w:p>
    <w:p w14:paraId="52C03C01" w14:textId="2833C717" w:rsidR="00F125EA" w:rsidRPr="00FB36BE" w:rsidRDefault="00F125EA" w:rsidP="00FB36BE">
      <w:pPr>
        <w:spacing w:before="120"/>
        <w:ind w:left="360"/>
        <w:jc w:val="both"/>
        <w:rPr>
          <w:rFonts w:ascii="Barlow Light" w:hAnsi="Barlow Light"/>
          <w:sz w:val="22"/>
          <w:szCs w:val="22"/>
        </w:rPr>
      </w:pPr>
      <w:r w:rsidRPr="00FB36BE">
        <w:rPr>
          <w:rFonts w:ascii="Barlow Light" w:hAnsi="Barlow Light"/>
          <w:sz w:val="22"/>
          <w:szCs w:val="22"/>
        </w:rPr>
        <w:t>che non sussistono cause di incompatibilità o inconferibilità, ai sensi dell’art. 20 del D.Lgs 39/2013, a svolgere incarichi nell’interesse dell’Ambito 9;</w:t>
      </w:r>
    </w:p>
    <w:p w14:paraId="33CAD233" w14:textId="1981E866" w:rsidR="00F125EA" w:rsidRPr="00F125EA" w:rsidRDefault="00F125EA" w:rsidP="00FB36BE">
      <w:pPr>
        <w:pStyle w:val="Paragrafoelenco"/>
        <w:numPr>
          <w:ilvl w:val="0"/>
          <w:numId w:val="12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F125EA">
        <w:rPr>
          <w:rFonts w:ascii="Barlow Light" w:hAnsi="Barlow Light"/>
          <w:sz w:val="22"/>
          <w:szCs w:val="22"/>
        </w:rPr>
        <w:t>Di prestare l’attività di _______________________________________</w:t>
      </w:r>
    </w:p>
    <w:p w14:paraId="06EEAE38" w14:textId="6A04CB83" w:rsidR="00F125EA" w:rsidRPr="00F125EA" w:rsidRDefault="00F125EA" w:rsidP="00F125EA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C4E493" wp14:editId="3434B6BB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71450" cy="152400"/>
                <wp:effectExtent l="0" t="0" r="19050" b="19050"/>
                <wp:wrapNone/>
                <wp:docPr id="3786346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D1F0B" id="Rectangle 2" o:spid="_x0000_s1026" style="position:absolute;margin-left:0;margin-top:5.35pt;width:13.5pt;height:12pt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">
                <w10:wrap anchorx="margin"/>
              </v:rect>
            </w:pict>
          </mc:Fallback>
        </mc:AlternateContent>
      </w:r>
      <w:r>
        <w:rPr>
          <w:rFonts w:ascii="Barlow Light" w:hAnsi="Barlow Light"/>
          <w:sz w:val="22"/>
          <w:szCs w:val="22"/>
        </w:rPr>
        <w:t xml:space="preserve">        </w:t>
      </w:r>
      <w:r w:rsidRPr="00F125EA">
        <w:rPr>
          <w:rFonts w:ascii="Barlow Light" w:hAnsi="Barlow Light"/>
          <w:sz w:val="22"/>
          <w:szCs w:val="22"/>
        </w:rPr>
        <w:t>Di essere titolare dei seguenti incarichi e/o cariche in enti di diritto privato regolati o finanziati da Pubbliche Amministrazioni (indicare gli incarichi e/o cariche rivestiti/e e l’ente privato conferente)</w:t>
      </w:r>
    </w:p>
    <w:p w14:paraId="0D9E5CF5" w14:textId="62D66EA7" w:rsidR="00F125EA" w:rsidRPr="00F125EA" w:rsidRDefault="00F125EA" w:rsidP="00FB36BE">
      <w:pPr>
        <w:pStyle w:val="Paragrafoelenco"/>
        <w:numPr>
          <w:ilvl w:val="0"/>
          <w:numId w:val="1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F125EA">
        <w:rPr>
          <w:rFonts w:ascii="Barlow Light" w:hAnsi="Barlow Light"/>
          <w:sz w:val="22"/>
          <w:szCs w:val="22"/>
        </w:rPr>
        <w:t>______________________________________________________________________</w:t>
      </w:r>
    </w:p>
    <w:p w14:paraId="0F60E8D7" w14:textId="5F8DE990" w:rsidR="00F125EA" w:rsidRPr="00F125EA" w:rsidRDefault="00F125EA" w:rsidP="00FB36BE">
      <w:pPr>
        <w:pStyle w:val="Paragrafoelenco"/>
        <w:numPr>
          <w:ilvl w:val="0"/>
          <w:numId w:val="1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F125EA">
        <w:rPr>
          <w:rFonts w:ascii="Barlow Light" w:hAnsi="Barlow Light"/>
          <w:sz w:val="22"/>
          <w:szCs w:val="22"/>
        </w:rPr>
        <w:t>______________________________________________________________________</w:t>
      </w:r>
    </w:p>
    <w:p w14:paraId="434C74C7" w14:textId="29A6EE51" w:rsidR="00F125EA" w:rsidRPr="00F125EA" w:rsidRDefault="00F125EA" w:rsidP="00F125EA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90163F" wp14:editId="041170F2">
                <wp:simplePos x="0" y="0"/>
                <wp:positionH relativeFrom="margin">
                  <wp:align>left</wp:align>
                </wp:positionH>
                <wp:positionV relativeFrom="paragraph">
                  <wp:posOffset>85629</wp:posOffset>
                </wp:positionV>
                <wp:extent cx="171450" cy="152400"/>
                <wp:effectExtent l="0" t="0" r="19050" b="19050"/>
                <wp:wrapNone/>
                <wp:docPr id="18909313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77B77" id="Rectangle 2" o:spid="_x0000_s1026" style="position:absolute;margin-left:0;margin-top:6.75pt;width:13.5pt;height:12pt;flip:y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HrqFarb&#10;AAAABQEAAA8AAAAAAAAAAAAAAAAAaQQAAGRycy9kb3ducmV2LnhtbFBLBQYAAAAABAAEAPMAAABx&#10;BQAAAAA=&#10;">
                <w10:wrap anchorx="margin"/>
              </v:rect>
            </w:pict>
          </mc:Fallback>
        </mc:AlternateContent>
      </w:r>
      <w:r>
        <w:rPr>
          <w:rFonts w:ascii="Barlow Light" w:hAnsi="Barlow Light"/>
          <w:sz w:val="22"/>
          <w:szCs w:val="22"/>
        </w:rPr>
        <w:t xml:space="preserve">         </w:t>
      </w:r>
      <w:r w:rsidRPr="00F125EA">
        <w:rPr>
          <w:rFonts w:ascii="Barlow Light" w:hAnsi="Barlow Light"/>
          <w:sz w:val="22"/>
          <w:szCs w:val="22"/>
        </w:rPr>
        <w:t>Di non essere titolare di incarichi o di cariche di enti di diritto privato regolati o finanziati da pubbliche amministrazioni.</w:t>
      </w:r>
    </w:p>
    <w:p w14:paraId="76F02314" w14:textId="77777777" w:rsidR="008544FC" w:rsidRPr="00B83F34" w:rsidRDefault="008544FC" w:rsidP="008544FC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</w:p>
    <w:p w14:paraId="01AAD3CF" w14:textId="41663E03" w:rsidR="00E12E5A" w:rsidRPr="00D57CAA" w:rsidRDefault="00D57CAA" w:rsidP="00FB36BE">
      <w:pPr>
        <w:pStyle w:val="Paragrafoelenco"/>
        <w:numPr>
          <w:ilvl w:val="0"/>
          <w:numId w:val="15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9BF02" wp14:editId="51364F2D">
                <wp:simplePos x="0" y="0"/>
                <wp:positionH relativeFrom="margin">
                  <wp:posOffset>284240</wp:posOffset>
                </wp:positionH>
                <wp:positionV relativeFrom="paragraph">
                  <wp:posOffset>82550</wp:posOffset>
                </wp:positionV>
                <wp:extent cx="171450" cy="152400"/>
                <wp:effectExtent l="0" t="0" r="19050" b="19050"/>
                <wp:wrapNone/>
                <wp:docPr id="10397073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17F8" id="Rectangle 2" o:spid="_x0000_s1026" style="position:absolute;margin-left:22.4pt;margin-top:6.5pt;width:13.5pt;height:1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M0QPJDb&#10;AAAABwEAAA8AAAAAAAAAAAAAAAAAaQQAAGRycy9kb3ducmV2LnhtbFBLBQYAAAAABAAEAPMAAABx&#10;BQAAAAA=&#10;">
                <w10:wrap anchorx="margin"/>
              </v:rect>
            </w:pict>
          </mc:Fallback>
        </mc:AlternateContent>
      </w:r>
      <w:r>
        <w:rPr>
          <w:rFonts w:ascii="Barlow Light" w:hAnsi="Barlow Light"/>
          <w:sz w:val="22"/>
          <w:szCs w:val="22"/>
        </w:rPr>
        <w:t xml:space="preserve">          </w:t>
      </w:r>
      <w:r w:rsidR="00E12E5A" w:rsidRPr="00D57CAA">
        <w:rPr>
          <w:rFonts w:ascii="Barlow Light" w:hAnsi="Barlow Light"/>
          <w:sz w:val="22"/>
          <w:szCs w:val="22"/>
        </w:rPr>
        <w:t xml:space="preserve">Di non aver violato </w:t>
      </w:r>
      <w:r w:rsidR="00F55B2B" w:rsidRPr="00D57CAA">
        <w:rPr>
          <w:rFonts w:ascii="Barlow Light" w:hAnsi="Barlow Light"/>
          <w:sz w:val="22"/>
          <w:szCs w:val="22"/>
        </w:rPr>
        <w:t>il divieto di intestazione fiduciaria di cui all'articolo 17 della legge 19 marzo 1990, n. 55</w:t>
      </w:r>
      <w:r w:rsidR="00E12E5A" w:rsidRPr="00D57CAA">
        <w:rPr>
          <w:rFonts w:ascii="Barlow Light" w:hAnsi="Barlow Light"/>
          <w:sz w:val="22"/>
          <w:szCs w:val="22"/>
        </w:rPr>
        <w:t xml:space="preserve"> </w:t>
      </w:r>
    </w:p>
    <w:p w14:paraId="628D8127" w14:textId="49FC5BDF" w:rsidR="00E12E5A" w:rsidRPr="00D57CAA" w:rsidRDefault="00E12E5A" w:rsidP="00E12E5A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D57CAA">
        <w:rPr>
          <w:rFonts w:ascii="Barlow Light" w:hAnsi="Barlow Light"/>
          <w:b/>
          <w:sz w:val="22"/>
          <w:szCs w:val="22"/>
        </w:rPr>
        <w:t>OPPURE</w:t>
      </w:r>
    </w:p>
    <w:p w14:paraId="770D7824" w14:textId="1A125B5D" w:rsidR="00F55B2B" w:rsidRPr="00D57CAA" w:rsidRDefault="00E12E5A" w:rsidP="00E12E5A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18186" wp14:editId="395E9F45">
                <wp:simplePos x="0" y="0"/>
                <wp:positionH relativeFrom="margin">
                  <wp:posOffset>280215</wp:posOffset>
                </wp:positionH>
                <wp:positionV relativeFrom="paragraph">
                  <wp:posOffset>85725</wp:posOffset>
                </wp:positionV>
                <wp:extent cx="171450" cy="15240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0C6A" id="Rectangle 2" o:spid="_x0000_s1026" style="position:absolute;margin-left:22.05pt;margin-top:6.75pt;width:13.5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DZfo1fb&#10;AAAABwEAAA8AAAAAAAAAAAAAAAAAaQQAAGRycy9kb3ducmV2LnhtbFBLBQYAAAAABAAEAPMAAABx&#10;BQAAAAA=&#10;">
                <w10:wrap anchorx="margin"/>
              </v:rect>
            </w:pict>
          </mc:Fallback>
        </mc:AlternateContent>
      </w:r>
      <w:r w:rsidRPr="00D57CAA">
        <w:rPr>
          <w:rFonts w:ascii="Barlow Light" w:hAnsi="Barlow Light"/>
          <w:sz w:val="22"/>
          <w:szCs w:val="22"/>
        </w:rPr>
        <w:t xml:space="preserve"> </w:t>
      </w:r>
      <w:r w:rsidR="008544FC" w:rsidRPr="00D57CAA">
        <w:rPr>
          <w:rFonts w:ascii="Barlow Light" w:hAnsi="Barlow Light"/>
          <w:sz w:val="22"/>
          <w:szCs w:val="22"/>
        </w:rPr>
        <w:t>c</w:t>
      </w:r>
      <w:r w:rsidRPr="00D57CAA">
        <w:rPr>
          <w:rFonts w:ascii="Barlow Light" w:hAnsi="Barlow Light"/>
          <w:sz w:val="22"/>
          <w:szCs w:val="22"/>
        </w:rPr>
        <w:t xml:space="preserve">he è stata accertata in via definitiva una violazione divieto di intestazione fiduciaria di cui all'articolo 17 della legge 19 marzo 1990, n. 55 da oltre </w:t>
      </w:r>
      <w:r w:rsidR="00F55B2B" w:rsidRPr="00D57CAA">
        <w:rPr>
          <w:rFonts w:ascii="Barlow Light" w:hAnsi="Barlow Light"/>
          <w:sz w:val="22"/>
          <w:szCs w:val="22"/>
        </w:rPr>
        <w:t xml:space="preserve">un anno </w:t>
      </w:r>
      <w:r w:rsidRPr="00D57CAA">
        <w:rPr>
          <w:rFonts w:ascii="Barlow Light" w:hAnsi="Barlow Light"/>
          <w:sz w:val="22"/>
          <w:szCs w:val="22"/>
        </w:rPr>
        <w:t xml:space="preserve">e </w:t>
      </w:r>
      <w:r w:rsidR="00F55B2B" w:rsidRPr="00D57CAA">
        <w:rPr>
          <w:rFonts w:ascii="Barlow Light" w:hAnsi="Barlow Light"/>
          <w:sz w:val="22"/>
          <w:szCs w:val="22"/>
        </w:rPr>
        <w:t>la violazione è stata rimossa;</w:t>
      </w:r>
    </w:p>
    <w:p w14:paraId="118F242A" w14:textId="77777777" w:rsidR="00765B6B" w:rsidRPr="00D57CAA" w:rsidRDefault="00097305" w:rsidP="00FB36BE">
      <w:pPr>
        <w:numPr>
          <w:ilvl w:val="0"/>
          <w:numId w:val="15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sz w:val="22"/>
          <w:szCs w:val="22"/>
        </w:rPr>
        <w:t xml:space="preserve">Di non aver </w:t>
      </w:r>
      <w:r w:rsidR="002C4D9A" w:rsidRPr="00D57CAA">
        <w:rPr>
          <w:rFonts w:ascii="Barlow Light" w:eastAsia="Arial" w:hAnsi="Barlow Light"/>
          <w:sz w:val="22"/>
          <w:szCs w:val="22"/>
        </w:rPr>
        <w:t>affidato incarichi in violazione dell’art. 53, comma 16-ter, del d.lgs. n.165/2001;</w:t>
      </w:r>
      <w:r w:rsidR="00AD2C1D" w:rsidRPr="00D57CAA">
        <w:rPr>
          <w:rFonts w:ascii="Barlow Light" w:hAnsi="Barlow Light"/>
          <w:sz w:val="22"/>
          <w:szCs w:val="22"/>
        </w:rPr>
        <w:t xml:space="preserve"> </w:t>
      </w:r>
    </w:p>
    <w:p w14:paraId="6E1C2D83" w14:textId="7C23CA07" w:rsidR="00765B6B" w:rsidRPr="00D57CAA" w:rsidRDefault="00765B6B" w:rsidP="00FB36BE">
      <w:pPr>
        <w:numPr>
          <w:ilvl w:val="0"/>
          <w:numId w:val="15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F61894" wp14:editId="5C51E849">
                <wp:simplePos x="0" y="0"/>
                <wp:positionH relativeFrom="margin">
                  <wp:posOffset>247650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684A" id="Rectangle 2" o:spid="_x0000_s1026" style="position:absolute;margin-left:19.5pt;margin-top:6.7pt;width:13.5pt;height:1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epJQIAAEY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">
                <w10:wrap anchorx="margin"/>
              </v:rect>
            </w:pict>
          </mc:Fallback>
        </mc:AlternateContent>
      </w:r>
      <w:r w:rsidRPr="00D57CAA">
        <w:rPr>
          <w:rFonts w:ascii="Barlow Light" w:eastAsia="Arial" w:hAnsi="Barlow Light"/>
          <w:sz w:val="22"/>
          <w:szCs w:val="22"/>
        </w:rPr>
        <w:t xml:space="preserve">       </w:t>
      </w:r>
      <w:r w:rsidR="00D57CAA" w:rsidRPr="00D57CAA">
        <w:rPr>
          <w:rFonts w:ascii="Barlow Light" w:eastAsia="Arial" w:hAnsi="Barlow Light"/>
          <w:sz w:val="22"/>
          <w:szCs w:val="22"/>
        </w:rPr>
        <w:t xml:space="preserve">  D</w:t>
      </w:r>
      <w:r w:rsidR="00097305" w:rsidRPr="00D57CAA">
        <w:rPr>
          <w:rFonts w:ascii="Barlow Light" w:eastAsia="Arial" w:hAnsi="Barlow Light"/>
          <w:sz w:val="22"/>
          <w:szCs w:val="22"/>
        </w:rPr>
        <w:t xml:space="preserve">i non essersi </w:t>
      </w:r>
      <w:r w:rsidR="002C4D9A" w:rsidRPr="00D57CAA">
        <w:rPr>
          <w:rFonts w:ascii="Barlow Light" w:eastAsia="Arial" w:hAnsi="Barlow Light"/>
          <w:sz w:val="22"/>
          <w:szCs w:val="22"/>
        </w:rPr>
        <w:t>avvals</w:t>
      </w:r>
      <w:r w:rsidR="00D76F3A" w:rsidRPr="00D57CAA">
        <w:rPr>
          <w:rFonts w:ascii="Barlow Light" w:eastAsia="Arial" w:hAnsi="Barlow Light"/>
          <w:sz w:val="22"/>
          <w:szCs w:val="22"/>
        </w:rPr>
        <w:t>o</w:t>
      </w:r>
      <w:r w:rsidR="002C4D9A" w:rsidRPr="00D57CAA">
        <w:rPr>
          <w:rFonts w:ascii="Barlow Light" w:eastAsia="Arial" w:hAnsi="Barlow Light"/>
          <w:sz w:val="22"/>
          <w:szCs w:val="22"/>
        </w:rPr>
        <w:t xml:space="preserve"> dei piani individuali di emersione di cui all’art. 1-bis, comma 14, della legge 18 ottobre 2001, n. 383, come sostituito dal </w:t>
      </w:r>
      <w:r w:rsidR="004234B3" w:rsidRPr="00D57CAA">
        <w:rPr>
          <w:rFonts w:ascii="Barlow Light" w:eastAsia="Arial" w:hAnsi="Barlow Light"/>
          <w:sz w:val="22"/>
          <w:szCs w:val="22"/>
        </w:rPr>
        <w:t>decret</w:t>
      </w:r>
      <w:r w:rsidR="004234B3">
        <w:rPr>
          <w:rFonts w:ascii="Barlow Light" w:eastAsia="Arial" w:hAnsi="Barlow Light"/>
          <w:sz w:val="22"/>
          <w:szCs w:val="22"/>
        </w:rPr>
        <w:t>o-legge</w:t>
      </w:r>
      <w:r w:rsidR="002C4D9A" w:rsidRPr="00D57CAA">
        <w:rPr>
          <w:rFonts w:ascii="Barlow Light" w:eastAsia="Arial" w:hAnsi="Barlow Light"/>
          <w:sz w:val="22"/>
          <w:szCs w:val="22"/>
        </w:rPr>
        <w:t xml:space="preserve"> 25 settembre 2002, n. 210, convertito, con modificazioni, dalla legge 22 novembre 2002, n. 266</w:t>
      </w:r>
      <w:r w:rsidR="00D76F3A" w:rsidRPr="00D57CAA">
        <w:rPr>
          <w:rFonts w:ascii="Barlow Light" w:eastAsia="Arial" w:hAnsi="Barlow Light"/>
          <w:iCs/>
          <w:sz w:val="22"/>
          <w:szCs w:val="22"/>
        </w:rPr>
        <w:t xml:space="preserve"> </w:t>
      </w:r>
    </w:p>
    <w:p w14:paraId="215B3A0C" w14:textId="77777777" w:rsidR="00765B6B" w:rsidRPr="00D57CAA" w:rsidRDefault="00D76F3A" w:rsidP="00765B6B">
      <w:pPr>
        <w:spacing w:before="120"/>
        <w:ind w:left="360"/>
        <w:jc w:val="both"/>
        <w:rPr>
          <w:rFonts w:ascii="Barlow Light" w:eastAsia="Arial" w:hAnsi="Barlow Light"/>
          <w:b/>
          <w:iCs/>
          <w:sz w:val="22"/>
          <w:szCs w:val="22"/>
        </w:rPr>
      </w:pPr>
      <w:r w:rsidRPr="00D57CAA">
        <w:rPr>
          <w:rFonts w:ascii="Barlow Light" w:eastAsia="Arial" w:hAnsi="Barlow Light"/>
          <w:b/>
          <w:iCs/>
          <w:sz w:val="22"/>
          <w:szCs w:val="22"/>
        </w:rPr>
        <w:t>oppure</w:t>
      </w:r>
      <w:r w:rsidR="00097305" w:rsidRPr="00D57CAA">
        <w:rPr>
          <w:rFonts w:ascii="Barlow Light" w:eastAsia="Arial" w:hAnsi="Barlow Light"/>
          <w:b/>
          <w:iCs/>
          <w:sz w:val="22"/>
          <w:szCs w:val="22"/>
        </w:rPr>
        <w:t xml:space="preserve">: </w:t>
      </w:r>
    </w:p>
    <w:p w14:paraId="5DA5BC9F" w14:textId="781147C4" w:rsidR="00396136" w:rsidRDefault="00765B6B" w:rsidP="00765B6B">
      <w:pPr>
        <w:spacing w:before="120"/>
        <w:ind w:left="360"/>
        <w:jc w:val="both"/>
        <w:rPr>
          <w:rFonts w:ascii="Barlow Light" w:eastAsia="Arial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F2E98" wp14:editId="1E6FCE65">
                <wp:simplePos x="0" y="0"/>
                <wp:positionH relativeFrom="margin">
                  <wp:posOffset>257175</wp:posOffset>
                </wp:positionH>
                <wp:positionV relativeFrom="paragraph">
                  <wp:posOffset>66675</wp:posOffset>
                </wp:positionV>
                <wp:extent cx="171450" cy="15240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59A4" id="Rectangle 2" o:spid="_x0000_s1026" style="position:absolute;margin-left:20.25pt;margin-top:5.25pt;width:13.5pt;height:1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h0JQIAAEY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">
                <w10:wrap anchorx="margin"/>
              </v:rect>
            </w:pict>
          </mc:Fallback>
        </mc:AlternateContent>
      </w:r>
      <w:r w:rsidRPr="00D57CAA">
        <w:rPr>
          <w:rFonts w:ascii="Barlow Light" w:eastAsia="Arial" w:hAnsi="Barlow Light"/>
          <w:iCs/>
          <w:sz w:val="22"/>
          <w:szCs w:val="22"/>
        </w:rPr>
        <w:t xml:space="preserve">        </w:t>
      </w:r>
      <w:r w:rsidR="00D57CAA" w:rsidRPr="00D57CAA">
        <w:rPr>
          <w:rFonts w:ascii="Barlow Light" w:eastAsia="Arial" w:hAnsi="Barlow Light"/>
          <w:iCs/>
          <w:sz w:val="22"/>
          <w:szCs w:val="22"/>
        </w:rPr>
        <w:t xml:space="preserve"> </w:t>
      </w:r>
      <w:r w:rsidR="00097305" w:rsidRPr="00D57CAA">
        <w:rPr>
          <w:rFonts w:ascii="Barlow Light" w:eastAsia="Arial" w:hAnsi="Barlow Light"/>
          <w:iCs/>
          <w:sz w:val="22"/>
          <w:szCs w:val="22"/>
        </w:rPr>
        <w:t xml:space="preserve">di essersi </w:t>
      </w:r>
      <w:r w:rsidR="002C4D9A" w:rsidRPr="00D57CAA">
        <w:rPr>
          <w:rFonts w:ascii="Barlow Light" w:eastAsia="Arial" w:hAnsi="Barlow Light"/>
          <w:sz w:val="22"/>
          <w:szCs w:val="22"/>
        </w:rPr>
        <w:t>avvals</w:t>
      </w:r>
      <w:r w:rsidR="00D76F3A" w:rsidRPr="00D57CAA">
        <w:rPr>
          <w:rFonts w:ascii="Barlow Light" w:eastAsia="Arial" w:hAnsi="Barlow Light"/>
          <w:sz w:val="22"/>
          <w:szCs w:val="22"/>
        </w:rPr>
        <w:t>o</w:t>
      </w:r>
      <w:r w:rsidR="002C4D9A" w:rsidRPr="00D57CAA">
        <w:rPr>
          <w:rFonts w:ascii="Barlow Light" w:eastAsia="Arial" w:hAnsi="Barlow Light"/>
          <w:sz w:val="22"/>
          <w:szCs w:val="22"/>
        </w:rPr>
        <w:t xml:space="preserve"> dei piani individuali di emersione</w:t>
      </w:r>
      <w:r w:rsidR="00D76F3A" w:rsidRPr="00D57CAA">
        <w:rPr>
          <w:rFonts w:ascii="Barlow Light" w:eastAsia="Arial" w:hAnsi="Barlow Light"/>
          <w:sz w:val="22"/>
          <w:szCs w:val="22"/>
        </w:rPr>
        <w:t xml:space="preserve">, il </w:t>
      </w:r>
      <w:r w:rsidR="002C4D9A" w:rsidRPr="00D57CAA">
        <w:rPr>
          <w:rFonts w:ascii="Barlow Light" w:eastAsia="Arial" w:hAnsi="Barlow Light"/>
          <w:sz w:val="22"/>
          <w:szCs w:val="22"/>
        </w:rPr>
        <w:t>periodo di emersione si è concluso;</w:t>
      </w:r>
    </w:p>
    <w:p w14:paraId="03851427" w14:textId="77777777" w:rsidR="00EB525C" w:rsidRDefault="00EB525C" w:rsidP="00765B6B">
      <w:pPr>
        <w:spacing w:before="120"/>
        <w:ind w:left="360"/>
        <w:jc w:val="both"/>
        <w:rPr>
          <w:rFonts w:ascii="Barlow Light" w:eastAsia="Arial" w:hAnsi="Barlow Light"/>
          <w:sz w:val="22"/>
          <w:szCs w:val="22"/>
        </w:rPr>
      </w:pPr>
    </w:p>
    <w:p w14:paraId="1AB4286C" w14:textId="77777777" w:rsidR="00EB525C" w:rsidRDefault="00EB525C" w:rsidP="00EB525C">
      <w:pPr>
        <w:pStyle w:val="Paragrafoelenco"/>
        <w:numPr>
          <w:ilvl w:val="0"/>
          <w:numId w:val="17"/>
        </w:numPr>
        <w:spacing w:before="120"/>
        <w:jc w:val="both"/>
        <w:rPr>
          <w:rFonts w:ascii="Barlow Light" w:hAnsi="Barlow Light"/>
          <w:kern w:val="2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ai sensi della vigente normativa antimafia, che nei propri confronti non sussistono le cause di divieto, di decadenza o di sospensione previste dall’art. 67 del D.Lgs. n. 159/2011 e successive modificazioni ed integrazioni</w:t>
      </w:r>
    </w:p>
    <w:p w14:paraId="02E78E07" w14:textId="77777777" w:rsidR="00036810" w:rsidRPr="00B83F34" w:rsidRDefault="00036810" w:rsidP="00F8632F">
      <w:pPr>
        <w:spacing w:before="120"/>
        <w:jc w:val="both"/>
        <w:rPr>
          <w:rFonts w:ascii="Barlow Light" w:hAnsi="Barlow Light"/>
          <w:sz w:val="22"/>
          <w:szCs w:val="22"/>
        </w:rPr>
      </w:pPr>
    </w:p>
    <w:p w14:paraId="66F67E6C" w14:textId="4CFB0107" w:rsidR="000506C8" w:rsidRPr="00F125EA" w:rsidRDefault="000506C8" w:rsidP="00F125EA">
      <w:pPr>
        <w:pStyle w:val="Testo3colonne"/>
        <w:tabs>
          <w:tab w:val="left" w:pos="0"/>
        </w:tabs>
        <w:spacing w:line="240" w:lineRule="auto"/>
        <w:rPr>
          <w:rFonts w:ascii="Barlow Light" w:hAnsi="Barlow Light"/>
          <w:b/>
          <w:bCs/>
          <w:color w:val="auto"/>
          <w:sz w:val="22"/>
          <w:szCs w:val="22"/>
        </w:rPr>
      </w:pPr>
    </w:p>
    <w:p w14:paraId="26B697C4" w14:textId="77777777" w:rsidR="00BC343A" w:rsidRPr="00036810" w:rsidRDefault="00BC343A" w:rsidP="00BC343A">
      <w:pPr>
        <w:tabs>
          <w:tab w:val="left" w:pos="1068"/>
        </w:tabs>
        <w:spacing w:line="276" w:lineRule="auto"/>
        <w:ind w:left="284" w:hanging="284"/>
        <w:jc w:val="center"/>
        <w:rPr>
          <w:rFonts w:ascii="Barlow Light" w:eastAsia="Palatino Linotype" w:hAnsi="Barlow Light" w:cs="Palatino Linotype"/>
          <w:b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b/>
          <w:sz w:val="22"/>
          <w:szCs w:val="22"/>
        </w:rPr>
        <w:t xml:space="preserve">DICHIARA INFINE </w:t>
      </w:r>
    </w:p>
    <w:p w14:paraId="45E9146B" w14:textId="4D9EA7E3" w:rsidR="00BC343A" w:rsidRPr="00036810" w:rsidRDefault="00BC343A" w:rsidP="00BC343A">
      <w:pPr>
        <w:pStyle w:val="Paragrafoelenco"/>
        <w:numPr>
          <w:ilvl w:val="0"/>
          <w:numId w:val="2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>DI ACCETTARE, senza condizione o riserva alcuna, tutte le prescrizioni contenute nella documentazione relativa all’a</w:t>
      </w:r>
      <w:r w:rsidR="00F8632F">
        <w:rPr>
          <w:rFonts w:ascii="Barlow Light" w:eastAsia="Palatino Linotype" w:hAnsi="Barlow Light" w:cs="Palatino Linotype"/>
          <w:sz w:val="22"/>
          <w:szCs w:val="22"/>
        </w:rPr>
        <w:t>ccreditamento del Servizio in oggetto;</w:t>
      </w:r>
    </w:p>
    <w:p w14:paraId="19C11B06" w14:textId="77777777" w:rsidR="00BC343A" w:rsidRPr="00036810" w:rsidRDefault="00BC343A" w:rsidP="00BC343A">
      <w:pPr>
        <w:pStyle w:val="Paragrafoelenco"/>
        <w:numPr>
          <w:ilvl w:val="0"/>
          <w:numId w:val="2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>DI ESSERE consapevole che, ai sensi dell’articolo 96, comma 14, del D.lgs. n. 36/2023, l’operatore ha l’obbligo di comunicare alla stazione appaltante anche la sussistenza dei fatti e dei provvedimenti che possono costituire causa di esclusione ai sensi degli articoli 94 e 95, ove non menzionati nel proprio fascicolo virtuale;</w:t>
      </w:r>
    </w:p>
    <w:p w14:paraId="203679F7" w14:textId="4230AF47" w:rsidR="00BC343A" w:rsidRPr="00036810" w:rsidRDefault="00BC343A" w:rsidP="00BC343A">
      <w:pPr>
        <w:pStyle w:val="Paragrafoelenco"/>
        <w:numPr>
          <w:ilvl w:val="0"/>
          <w:numId w:val="2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DI IMPEGNARSI ad eseguire </w:t>
      </w:r>
      <w:r w:rsidR="00F8632F">
        <w:rPr>
          <w:rFonts w:ascii="Barlow Light" w:eastAsia="Palatino Linotype" w:hAnsi="Barlow Light" w:cs="Palatino Linotype"/>
          <w:sz w:val="22"/>
          <w:szCs w:val="22"/>
        </w:rPr>
        <w:t>il servizio</w:t>
      </w:r>
      <w:r w:rsidRPr="00FC463B">
        <w:rPr>
          <w:rFonts w:ascii="Barlow Light" w:eastAsia="Palatino Linotype" w:hAnsi="Barlow Light" w:cs="Palatino Linotype"/>
          <w:sz w:val="22"/>
          <w:szCs w:val="22"/>
        </w:rPr>
        <w:t xml:space="preserve"> se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condo le modalità ed i tempi stabiliti dalla stazione appaltante; </w:t>
      </w:r>
    </w:p>
    <w:p w14:paraId="64F1C8D4" w14:textId="77777777" w:rsidR="00BC343A" w:rsidRPr="00036810" w:rsidRDefault="00BC343A" w:rsidP="00BC343A">
      <w:pPr>
        <w:pStyle w:val="Paragrafoelenco"/>
        <w:numPr>
          <w:ilvl w:val="0"/>
          <w:numId w:val="2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DI ESSERE EDOTTO degli obblighi derivanti dal </w:t>
      </w:r>
      <w:hyperlink r:id="rId8">
        <w:r w:rsidRPr="00036810">
          <w:rPr>
            <w:rFonts w:ascii="Barlow Light" w:eastAsia="Palatino Linotype" w:hAnsi="Barlow Light" w:cs="Palatino Linotype"/>
            <w:sz w:val="22"/>
            <w:szCs w:val="22"/>
          </w:rPr>
          <w:t>Codice di comportamento</w:t>
        </w:r>
      </w:hyperlink>
      <w:r w:rsidRPr="00036810">
        <w:rPr>
          <w:rFonts w:ascii="Barlow Light" w:eastAsia="Palatino Linotype" w:hAnsi="Barlow Light" w:cs="Palatino Linotype"/>
          <w:sz w:val="22"/>
          <w:szCs w:val="22"/>
        </w:rPr>
        <w:t xml:space="preserve"> integrativo dell’Ente</w:t>
      </w:r>
      <w:r w:rsidRPr="00036810">
        <w:rPr>
          <w:rFonts w:ascii="Barlow Light" w:eastAsia="Palatino Linotype" w:hAnsi="Barlow Light" w:cs="Palatino Linotype"/>
          <w:i/>
          <w:sz w:val="22"/>
          <w:szCs w:val="22"/>
        </w:rPr>
        <w:t xml:space="preserve"> 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>e di impegnarsi, in caso di aggiudicazione, a osservare e a far osservare ai propri dipendenti e collaboratori, per quanto applicabile, il suddetto codice, pena la risoluzione del contratto;</w:t>
      </w:r>
    </w:p>
    <w:p w14:paraId="2AB24D86" w14:textId="77777777" w:rsidR="00BC343A" w:rsidRPr="0087526E" w:rsidRDefault="00BC343A" w:rsidP="00BC343A">
      <w:pPr>
        <w:pStyle w:val="Paragrafoelenco"/>
        <w:numPr>
          <w:ilvl w:val="0"/>
          <w:numId w:val="2"/>
        </w:numP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lastRenderedPageBreak/>
        <w:t>DI NON AVER CONCLUSO contratti di lavoro subordinato o autonomo e comunque di non avere attribuito incarichi ad ex dipendenti della stazione appaltante che hanno esercitato funzioni autoritative o negoziali nei confronti dell’impresa che rappresento, nel triennio successivo alla cessazione del rapporto di impiego;</w:t>
      </w:r>
    </w:p>
    <w:p w14:paraId="1554E5B9" w14:textId="77777777" w:rsidR="00BC343A" w:rsidRPr="00036810" w:rsidRDefault="00BC343A" w:rsidP="00BC343A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>DI ESSERE CONSAPEVOLE che i pagamenti conseguenti all</w:t>
      </w:r>
      <w:r>
        <w:rPr>
          <w:rFonts w:ascii="Barlow Light" w:eastAsia="Palatino Linotype" w:hAnsi="Barlow Light" w:cs="Palatino Linotype"/>
          <w:sz w:val="22"/>
          <w:szCs w:val="22"/>
        </w:rPr>
        <w:t>’</w:t>
      </w:r>
      <w:r w:rsidRPr="00036810">
        <w:rPr>
          <w:rFonts w:ascii="Barlow Light" w:eastAsia="Palatino Linotype" w:hAnsi="Barlow Light" w:cs="Palatino Linotype"/>
          <w:sz w:val="22"/>
          <w:szCs w:val="22"/>
        </w:rPr>
        <w:t>esecuzione delle prestazioni oggetto di eventuale affidamento avverranno comunque esclusivamente tramite lo strumento del bonifico bancario o postale ai sensi art.3 della Legge 13 agosto 2010, n. 136, impegnandosi a rispettare e far rispettare (in caso di subappalti /subcontratti) i relativi obblighi di tracciabilità dei flussi finanziari, consapevole che in caso di inadempimento agli obblighi della suddetta Legge si procederà alla risoluzione del contratto;</w:t>
      </w:r>
    </w:p>
    <w:p w14:paraId="74FDAE17" w14:textId="77777777" w:rsidR="00BC343A" w:rsidRDefault="00BC343A" w:rsidP="00BC343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sz w:val="22"/>
          <w:szCs w:val="22"/>
        </w:rPr>
        <w:t>DI IMPEGNARSI a  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430C97ED" w14:textId="04954404" w:rsidR="00BC343A" w:rsidRPr="00FB3BD2" w:rsidRDefault="00BC343A" w:rsidP="00BC343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FB3BD2">
        <w:rPr>
          <w:rFonts w:ascii="Segoe UI Symbol" w:eastAsia="Palatino Linotype" w:hAnsi="Segoe UI Symbol" w:cs="Segoe UI Symbol"/>
          <w:sz w:val="22"/>
          <w:szCs w:val="22"/>
        </w:rPr>
        <w:t>☐</w:t>
      </w:r>
      <w:r w:rsidRPr="00FB3BD2">
        <w:rPr>
          <w:rFonts w:ascii="Barlow Light" w:eastAsia="Palatino Linotype" w:hAnsi="Barlow Light" w:cs="Palatino Linotype"/>
          <w:sz w:val="22"/>
          <w:szCs w:val="22"/>
        </w:rPr>
        <w:t xml:space="preserve"> DI APPLICARE ai propri dipendenti il seguente Contratto Nazionale (CCNL): ________________________</w:t>
      </w:r>
      <w:r w:rsidR="00346A77">
        <w:rPr>
          <w:rFonts w:ascii="Barlow Light" w:eastAsia="Palatino Linotype" w:hAnsi="Barlow Light" w:cs="Palatino Linotype"/>
          <w:sz w:val="22"/>
          <w:szCs w:val="22"/>
        </w:rPr>
        <w:t xml:space="preserve">, </w:t>
      </w:r>
      <w:r w:rsidR="00346A77" w:rsidRPr="00346A77">
        <w:rPr>
          <w:rFonts w:ascii="Barlow Light" w:eastAsia="Palatino Linotype" w:hAnsi="Barlow Light" w:cs="Palatino Linotype"/>
          <w:sz w:val="22"/>
          <w:szCs w:val="22"/>
        </w:rPr>
        <w:t>(codice CNEL -----------)</w:t>
      </w:r>
    </w:p>
    <w:p w14:paraId="7AAD00BA" w14:textId="358A0F3E" w:rsidR="00BC343A" w:rsidRPr="00401BFB" w:rsidRDefault="00BC343A" w:rsidP="00401BFB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ascii="Barlow Light" w:eastAsia="Palatino Linotype" w:hAnsi="Barlow Light" w:cs="Palatino Linotype"/>
          <w:sz w:val="22"/>
          <w:szCs w:val="22"/>
        </w:rPr>
      </w:pPr>
      <w:r w:rsidRPr="00FB3BD2">
        <w:rPr>
          <w:rFonts w:ascii="Barlow Light" w:eastAsia="Palatino Linotype" w:hAnsi="Barlow Light" w:cs="Palatino Linotype"/>
          <w:sz w:val="22"/>
          <w:szCs w:val="22"/>
        </w:rPr>
        <w:t>DI AUTORIZZARE, ai sensi del decreto legislativo 30 giugno 2003, n. 196 e ss.mm.ii. e del Regolamento UE 2016/679, 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</w:t>
      </w:r>
    </w:p>
    <w:p w14:paraId="5A01D787" w14:textId="77777777" w:rsidR="00BC343A" w:rsidRPr="00036810" w:rsidRDefault="00BC343A" w:rsidP="00BC343A">
      <w:pPr>
        <w:spacing w:before="60" w:after="60" w:line="276" w:lineRule="auto"/>
        <w:jc w:val="center"/>
        <w:rPr>
          <w:rFonts w:ascii="Barlow Light" w:eastAsia="Palatino Linotype" w:hAnsi="Barlow Light" w:cs="Palatino Linotype"/>
          <w:i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i/>
          <w:sz w:val="22"/>
          <w:szCs w:val="22"/>
        </w:rPr>
        <w:t xml:space="preserve">(firma digitale del legale rappresentante dell’operatore) </w:t>
      </w:r>
    </w:p>
    <w:p w14:paraId="13B64EE8" w14:textId="77777777" w:rsidR="00BC343A" w:rsidRPr="00036810" w:rsidRDefault="00BC343A" w:rsidP="00BC343A">
      <w:pPr>
        <w:spacing w:before="40" w:after="40" w:line="276" w:lineRule="auto"/>
        <w:ind w:firstLine="5245"/>
        <w:jc w:val="center"/>
        <w:rPr>
          <w:rFonts w:ascii="Barlow Light" w:eastAsia="Palatino Linotype" w:hAnsi="Barlow Light" w:cs="Palatino Linotype"/>
          <w:i/>
          <w:sz w:val="22"/>
          <w:szCs w:val="22"/>
        </w:rPr>
      </w:pPr>
    </w:p>
    <w:p w14:paraId="1C94E791" w14:textId="0C777B7E" w:rsidR="00036810" w:rsidRPr="00401BFB" w:rsidRDefault="00BC343A" w:rsidP="00401BFB">
      <w:pPr>
        <w:spacing w:before="40" w:after="40" w:line="276" w:lineRule="auto"/>
        <w:jc w:val="center"/>
        <w:rPr>
          <w:rFonts w:ascii="Barlow Light" w:eastAsia="Palatino Linotype" w:hAnsi="Barlow Light" w:cs="Palatino Linotype"/>
          <w:i/>
          <w:sz w:val="22"/>
          <w:szCs w:val="22"/>
        </w:rPr>
      </w:pPr>
      <w:r w:rsidRPr="00036810">
        <w:rPr>
          <w:rFonts w:ascii="Barlow Light" w:eastAsia="Palatino Linotype" w:hAnsi="Barlow Light" w:cs="Palatino Linotype"/>
          <w:i/>
          <w:sz w:val="22"/>
          <w:szCs w:val="22"/>
        </w:rPr>
        <w:t>_____________________________________________________________</w:t>
      </w:r>
    </w:p>
    <w:sectPr w:rsidR="00036810" w:rsidRPr="00401BFB" w:rsidSect="004E53FD">
      <w:headerReference w:type="default" r:id="rId9"/>
      <w:footerReference w:type="default" r:id="rId10"/>
      <w:pgSz w:w="11906" w:h="16838"/>
      <w:pgMar w:top="1560" w:right="1134" w:bottom="1080" w:left="1134" w:header="72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8156" w14:textId="77777777" w:rsidR="00780850" w:rsidRDefault="00780850">
      <w:r>
        <w:separator/>
      </w:r>
    </w:p>
  </w:endnote>
  <w:endnote w:type="continuationSeparator" w:id="0">
    <w:p w14:paraId="645F5321" w14:textId="77777777" w:rsidR="00780850" w:rsidRDefault="007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rlow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7B6" w14:textId="77777777" w:rsidR="003759A1" w:rsidRDefault="003759A1">
    <w:pPr>
      <w:tabs>
        <w:tab w:val="left" w:pos="720"/>
        <w:tab w:val="center" w:pos="4248"/>
      </w:tabs>
      <w:jc w:val="center"/>
      <w:rPr>
        <w:rFonts w:ascii="Courier" w:hAnsi="Courier" w:cs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86DA" w14:textId="77777777" w:rsidR="00780850" w:rsidRDefault="00780850">
      <w:r>
        <w:separator/>
      </w:r>
    </w:p>
  </w:footnote>
  <w:footnote w:type="continuationSeparator" w:id="0">
    <w:p w14:paraId="5EF005CD" w14:textId="77777777" w:rsidR="00780850" w:rsidRDefault="00780850">
      <w:r>
        <w:continuationSeparator/>
      </w:r>
    </w:p>
  </w:footnote>
  <w:footnote w:id="1">
    <w:p w14:paraId="46C8D41C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>
        <w:rPr>
          <w:rStyle w:val="Rimandonotaapidipagina"/>
        </w:rPr>
        <w:footnoteRef/>
      </w:r>
      <w:r>
        <w:t xml:space="preserve">  </w:t>
      </w:r>
      <w:r w:rsidRPr="00A90693">
        <w:rPr>
          <w:rFonts w:ascii="Barlow Light" w:hAnsi="Barlow Light"/>
          <w:sz w:val="18"/>
          <w:szCs w:val="18"/>
        </w:rPr>
        <w:t xml:space="preserve">Nella tabella vanno inseriti i dati di tutti i seguenti soggetti: </w:t>
      </w:r>
    </w:p>
    <w:p w14:paraId="217E1CAD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a) dell'operatore economico stesso,  ai  sensi  e  nei  termini  di  cui  al decreto legislativo 8 giugno 2001, n. 231; </w:t>
      </w:r>
    </w:p>
    <w:p w14:paraId="7E1EDEE7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b) del titolare o del direttore tecnico, se si  tratta  di  impresa individuale; </w:t>
      </w:r>
    </w:p>
    <w:p w14:paraId="015A3DC1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c) di un socio amministratore o del direttore tecnico, se si tratta di societa' in nome collettivo; </w:t>
      </w:r>
    </w:p>
    <w:p w14:paraId="7DFFD613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d) dei soci accomandatari o del direttore tecnico, se si tratta  di societa' in accomandita semplice; </w:t>
      </w:r>
    </w:p>
    <w:p w14:paraId="5AC48340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e) dei membri  del  consiglio  di  amministrazione  cui  sia  stata conferita la legale rappresentanza, ivi compresi gli  institori  e  i procuratori generali; </w:t>
      </w:r>
    </w:p>
    <w:p w14:paraId="3FEC064B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f) dei componenti  degli  organi  con  poteri  di  direzione  o  di vigilanza o dei soggetti  muniti  di  poteri  di  rappresentanza,  di direzione o di controllo; </w:t>
      </w:r>
    </w:p>
    <w:p w14:paraId="5CBA2F21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g) del direttore tecnico o del socio unico;  </w:t>
      </w:r>
    </w:p>
    <w:p w14:paraId="6DAEF48E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h) dell'amministratore di fatto nelle ipotesi di cui  alle  lettere precedenti. </w:t>
      </w:r>
    </w:p>
    <w:p w14:paraId="6BE8D72E" w14:textId="77777777" w:rsidR="00A90693" w:rsidRDefault="00A90693" w:rsidP="00A90693">
      <w:pPr>
        <w:pStyle w:val="Testonotaapidipagina"/>
      </w:pPr>
      <w:r w:rsidRPr="00A90693">
        <w:rPr>
          <w:rFonts w:ascii="Barlow Light" w:hAnsi="Barlow Light"/>
          <w:sz w:val="18"/>
          <w:szCs w:val="18"/>
        </w:rPr>
        <w:t>Nel caso in cui il socio sia una persona giuridica, vanno indicati anche tutti gli amministratori di quest'ultima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B767F" w14:textId="16BBFA58" w:rsidR="0075216C" w:rsidRPr="0057662F" w:rsidRDefault="00F45A3D" w:rsidP="0057662F">
    <w:pPr>
      <w:pStyle w:val="Intestazione"/>
      <w:jc w:val="right"/>
      <w:rPr>
        <w:b/>
      </w:rPr>
    </w:pPr>
    <w:r>
      <w:rPr>
        <w:b/>
      </w:rPr>
      <w:t>ALLEGATO</w:t>
    </w:r>
    <w:r w:rsidR="00FC463B">
      <w:rPr>
        <w:b/>
      </w:rPr>
      <w:t>_0</w:t>
    </w:r>
    <w:r w:rsidR="00F8632F">
      <w:rPr>
        <w:b/>
      </w:rPr>
      <w:t>4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  <w:sz w:val="22"/>
        <w:szCs w:val="22"/>
        <w:highlight w:val="white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</w:rPr>
    </w:lvl>
  </w:abstractNum>
  <w:abstractNum w:abstractNumId="8" w15:restartNumberingAfterBreak="0">
    <w:nsid w:val="0000000A"/>
    <w:multiLevelType w:val="singleLevel"/>
    <w:tmpl w:val="E2B4AFFA"/>
    <w:name w:val="WW8Num19"/>
    <w:lvl w:ilvl="0">
      <w:start w:val="19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hint="default"/>
        <w:b/>
        <w:color w:val="auto"/>
        <w:sz w:val="22"/>
        <w:szCs w:val="22"/>
        <w:u w:val="none"/>
      </w:rPr>
    </w:lvl>
  </w:abstractNum>
  <w:abstractNum w:abstractNumId="9" w15:restartNumberingAfterBreak="0">
    <w:nsid w:val="0000000B"/>
    <w:multiLevelType w:val="singleLevel"/>
    <w:tmpl w:val="0000000B"/>
    <w:name w:val="WW8Num21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</w:abstractNum>
  <w:abstractNum w:abstractNumId="10" w15:restartNumberingAfterBreak="0">
    <w:nsid w:val="0000000C"/>
    <w:multiLevelType w:val="multilevel"/>
    <w:tmpl w:val="0000000C"/>
    <w:name w:val="WW8Num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</w:rPr>
    </w:lvl>
    <w:lvl w:ilvl="1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</w:rPr>
    </w:lvl>
    <w:lvl w:ilvl="2">
      <w:start w:val="29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CD26BCF4"/>
    <w:name w:val="WW8Num24"/>
    <w:lvl w:ilvl="0">
      <w:start w:val="8"/>
      <w:numFmt w:val="decimal"/>
      <w:lvlText w:val="%1)"/>
      <w:lvlJc w:val="left"/>
      <w:pPr>
        <w:tabs>
          <w:tab w:val="num" w:pos="141"/>
        </w:tabs>
        <w:ind w:left="502" w:hanging="360"/>
      </w:pPr>
      <w:rPr>
        <w:rFonts w:hint="default"/>
        <w:b/>
        <w:bCs/>
        <w:kern w:val="1"/>
        <w:sz w:val="22"/>
        <w:szCs w:val="22"/>
        <w:lang w:eastAsia="en-US"/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57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F"/>
    <w:multiLevelType w:val="singleLevel"/>
    <w:tmpl w:val="0000000F"/>
    <w:name w:val="WW8Num27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209663F7"/>
    <w:multiLevelType w:val="hybridMultilevel"/>
    <w:tmpl w:val="D390F4C4"/>
    <w:lvl w:ilvl="0" w:tplc="BA00062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88" w:hanging="360"/>
      </w:pPr>
    </w:lvl>
    <w:lvl w:ilvl="2" w:tplc="0410001B" w:tentative="1">
      <w:start w:val="1"/>
      <w:numFmt w:val="lowerRoman"/>
      <w:lvlText w:val="%3."/>
      <w:lvlJc w:val="right"/>
      <w:pPr>
        <w:ind w:left="1008" w:hanging="180"/>
      </w:pPr>
    </w:lvl>
    <w:lvl w:ilvl="3" w:tplc="0410000F" w:tentative="1">
      <w:start w:val="1"/>
      <w:numFmt w:val="decimal"/>
      <w:lvlText w:val="%4."/>
      <w:lvlJc w:val="left"/>
      <w:pPr>
        <w:ind w:left="1728" w:hanging="360"/>
      </w:pPr>
    </w:lvl>
    <w:lvl w:ilvl="4" w:tplc="04100019" w:tentative="1">
      <w:start w:val="1"/>
      <w:numFmt w:val="lowerLetter"/>
      <w:lvlText w:val="%5."/>
      <w:lvlJc w:val="left"/>
      <w:pPr>
        <w:ind w:left="2448" w:hanging="360"/>
      </w:pPr>
    </w:lvl>
    <w:lvl w:ilvl="5" w:tplc="0410001B" w:tentative="1">
      <w:start w:val="1"/>
      <w:numFmt w:val="lowerRoman"/>
      <w:lvlText w:val="%6."/>
      <w:lvlJc w:val="right"/>
      <w:pPr>
        <w:ind w:left="3168" w:hanging="180"/>
      </w:pPr>
    </w:lvl>
    <w:lvl w:ilvl="6" w:tplc="0410000F" w:tentative="1">
      <w:start w:val="1"/>
      <w:numFmt w:val="decimal"/>
      <w:lvlText w:val="%7."/>
      <w:lvlJc w:val="left"/>
      <w:pPr>
        <w:ind w:left="3888" w:hanging="360"/>
      </w:pPr>
    </w:lvl>
    <w:lvl w:ilvl="7" w:tplc="04100019" w:tentative="1">
      <w:start w:val="1"/>
      <w:numFmt w:val="lowerLetter"/>
      <w:lvlText w:val="%8."/>
      <w:lvlJc w:val="left"/>
      <w:pPr>
        <w:ind w:left="4608" w:hanging="360"/>
      </w:pPr>
    </w:lvl>
    <w:lvl w:ilvl="8" w:tplc="0410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15" w15:restartNumberingAfterBreak="0">
    <w:nsid w:val="21D81EA9"/>
    <w:multiLevelType w:val="multilevel"/>
    <w:tmpl w:val="FA9842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EA4010"/>
    <w:multiLevelType w:val="hybridMultilevel"/>
    <w:tmpl w:val="C0B21BF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3406DCA"/>
    <w:multiLevelType w:val="hybridMultilevel"/>
    <w:tmpl w:val="AD2615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82322"/>
    <w:multiLevelType w:val="hybridMultilevel"/>
    <w:tmpl w:val="3BAC9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B4D"/>
    <w:multiLevelType w:val="hybridMultilevel"/>
    <w:tmpl w:val="EB6E92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407C5"/>
    <w:multiLevelType w:val="hybridMultilevel"/>
    <w:tmpl w:val="84845F96"/>
    <w:lvl w:ilvl="0" w:tplc="CE145AD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34DA2"/>
    <w:multiLevelType w:val="multilevel"/>
    <w:tmpl w:val="0EECE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733F66"/>
    <w:multiLevelType w:val="hybridMultilevel"/>
    <w:tmpl w:val="778CA4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356CF"/>
    <w:multiLevelType w:val="multilevel"/>
    <w:tmpl w:val="B9381D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C641A0"/>
    <w:multiLevelType w:val="hybridMultilevel"/>
    <w:tmpl w:val="7320ED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9664E"/>
    <w:multiLevelType w:val="hybridMultilevel"/>
    <w:tmpl w:val="6C580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9295D"/>
    <w:multiLevelType w:val="hybridMultilevel"/>
    <w:tmpl w:val="5D3084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B5298"/>
    <w:multiLevelType w:val="multilevel"/>
    <w:tmpl w:val="DEDEA2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8111B2"/>
    <w:multiLevelType w:val="hybridMultilevel"/>
    <w:tmpl w:val="9DC869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70365"/>
    <w:multiLevelType w:val="hybridMultilevel"/>
    <w:tmpl w:val="325202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25C15"/>
    <w:multiLevelType w:val="multilevel"/>
    <w:tmpl w:val="B34E6406"/>
    <w:lvl w:ilvl="0">
      <w:start w:val="1"/>
      <w:numFmt w:val="decimal"/>
      <w:lvlText w:val="%1"/>
      <w:lvlJc w:val="left"/>
      <w:pPr>
        <w:ind w:left="720" w:hanging="360"/>
      </w:pPr>
      <w:rPr>
        <w:rFonts w:ascii="Barlow Light" w:hAnsi="Barlow Light" w:hint="default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Barlow Light" w:hAnsi="Barlow Light" w:hint="default"/>
        <w:sz w:val="22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ascii="Barlow Light" w:hAnsi="Barlow Light" w:hint="default"/>
        <w:sz w:val="22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ascii="Barlow Light" w:hAnsi="Barlow Light" w:hint="default"/>
        <w:sz w:val="22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ascii="Barlow Light" w:hAnsi="Barlow Light" w:hint="default"/>
        <w:sz w:val="22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ascii="Barlow Light" w:hAnsi="Barlow Light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Barlow Light" w:hAnsi="Barlow Light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ascii="Barlow Light" w:hAnsi="Barlow Ligh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ascii="Barlow Light" w:hAnsi="Barlow Light" w:hint="default"/>
        <w:sz w:val="22"/>
      </w:rPr>
    </w:lvl>
  </w:abstractNum>
  <w:num w:numId="1" w16cid:durableId="58868824">
    <w:abstractNumId w:val="0"/>
  </w:num>
  <w:num w:numId="2" w16cid:durableId="61147746">
    <w:abstractNumId w:val="21"/>
  </w:num>
  <w:num w:numId="3" w16cid:durableId="395738150">
    <w:abstractNumId w:val="16"/>
  </w:num>
  <w:num w:numId="4" w16cid:durableId="1200119706">
    <w:abstractNumId w:val="24"/>
  </w:num>
  <w:num w:numId="5" w16cid:durableId="1970040808">
    <w:abstractNumId w:val="20"/>
  </w:num>
  <w:num w:numId="6" w16cid:durableId="294483135">
    <w:abstractNumId w:val="18"/>
  </w:num>
  <w:num w:numId="7" w16cid:durableId="1008672788">
    <w:abstractNumId w:val="22"/>
  </w:num>
  <w:num w:numId="8" w16cid:durableId="1971668371">
    <w:abstractNumId w:val="25"/>
  </w:num>
  <w:num w:numId="9" w16cid:durableId="1809517656">
    <w:abstractNumId w:val="17"/>
  </w:num>
  <w:num w:numId="10" w16cid:durableId="1081413565">
    <w:abstractNumId w:val="28"/>
  </w:num>
  <w:num w:numId="11" w16cid:durableId="1463843719">
    <w:abstractNumId w:val="30"/>
  </w:num>
  <w:num w:numId="12" w16cid:durableId="1730954189">
    <w:abstractNumId w:val="26"/>
  </w:num>
  <w:num w:numId="13" w16cid:durableId="985357003">
    <w:abstractNumId w:val="29"/>
  </w:num>
  <w:num w:numId="14" w16cid:durableId="1249147752">
    <w:abstractNumId w:val="14"/>
  </w:num>
  <w:num w:numId="15" w16cid:durableId="2081826232">
    <w:abstractNumId w:val="23"/>
  </w:num>
  <w:num w:numId="16" w16cid:durableId="13260878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104962">
    <w:abstractNumId w:val="15"/>
  </w:num>
  <w:num w:numId="18" w16cid:durableId="1759859796">
    <w:abstractNumId w:val="27"/>
  </w:num>
  <w:num w:numId="19" w16cid:durableId="119422343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F"/>
    <w:rsid w:val="00000983"/>
    <w:rsid w:val="00003F9D"/>
    <w:rsid w:val="00005F00"/>
    <w:rsid w:val="00006FDD"/>
    <w:rsid w:val="00010D34"/>
    <w:rsid w:val="000136F6"/>
    <w:rsid w:val="00017233"/>
    <w:rsid w:val="00036810"/>
    <w:rsid w:val="000506C8"/>
    <w:rsid w:val="000532DF"/>
    <w:rsid w:val="0006363F"/>
    <w:rsid w:val="00066EBC"/>
    <w:rsid w:val="00071364"/>
    <w:rsid w:val="00083030"/>
    <w:rsid w:val="00083E3F"/>
    <w:rsid w:val="00087ACC"/>
    <w:rsid w:val="00097305"/>
    <w:rsid w:val="000B05BE"/>
    <w:rsid w:val="000C4687"/>
    <w:rsid w:val="00103464"/>
    <w:rsid w:val="00103FD6"/>
    <w:rsid w:val="00107A64"/>
    <w:rsid w:val="001468BA"/>
    <w:rsid w:val="00151B71"/>
    <w:rsid w:val="001526AC"/>
    <w:rsid w:val="00177194"/>
    <w:rsid w:val="00182A87"/>
    <w:rsid w:val="001906C1"/>
    <w:rsid w:val="001A713D"/>
    <w:rsid w:val="001B357F"/>
    <w:rsid w:val="001B68BA"/>
    <w:rsid w:val="001C507B"/>
    <w:rsid w:val="001E0C49"/>
    <w:rsid w:val="001F0C14"/>
    <w:rsid w:val="001F0DDF"/>
    <w:rsid w:val="002026FF"/>
    <w:rsid w:val="0020463A"/>
    <w:rsid w:val="0020574A"/>
    <w:rsid w:val="0020732F"/>
    <w:rsid w:val="00213C99"/>
    <w:rsid w:val="00213F3A"/>
    <w:rsid w:val="002171DE"/>
    <w:rsid w:val="00222C1C"/>
    <w:rsid w:val="0023133F"/>
    <w:rsid w:val="002433AA"/>
    <w:rsid w:val="00282057"/>
    <w:rsid w:val="002847E5"/>
    <w:rsid w:val="002A0F4F"/>
    <w:rsid w:val="002A7E5E"/>
    <w:rsid w:val="002B2E85"/>
    <w:rsid w:val="002C26FB"/>
    <w:rsid w:val="002C4D9A"/>
    <w:rsid w:val="002D14A8"/>
    <w:rsid w:val="002D6371"/>
    <w:rsid w:val="002E069C"/>
    <w:rsid w:val="00301D1C"/>
    <w:rsid w:val="00303473"/>
    <w:rsid w:val="00306503"/>
    <w:rsid w:val="00310B8E"/>
    <w:rsid w:val="00326FBA"/>
    <w:rsid w:val="003310E0"/>
    <w:rsid w:val="00331638"/>
    <w:rsid w:val="00346A77"/>
    <w:rsid w:val="00346A93"/>
    <w:rsid w:val="00357906"/>
    <w:rsid w:val="003759A1"/>
    <w:rsid w:val="00393D79"/>
    <w:rsid w:val="00396136"/>
    <w:rsid w:val="003A4CAD"/>
    <w:rsid w:val="003C484B"/>
    <w:rsid w:val="003E31F4"/>
    <w:rsid w:val="003F4D03"/>
    <w:rsid w:val="00401BFB"/>
    <w:rsid w:val="00405ED4"/>
    <w:rsid w:val="0041050A"/>
    <w:rsid w:val="004234B3"/>
    <w:rsid w:val="004262BA"/>
    <w:rsid w:val="00436039"/>
    <w:rsid w:val="004376AD"/>
    <w:rsid w:val="004510EA"/>
    <w:rsid w:val="00487AC7"/>
    <w:rsid w:val="00491042"/>
    <w:rsid w:val="004933C3"/>
    <w:rsid w:val="00493475"/>
    <w:rsid w:val="00496748"/>
    <w:rsid w:val="004C68F9"/>
    <w:rsid w:val="004E53FD"/>
    <w:rsid w:val="004F161B"/>
    <w:rsid w:val="004F481A"/>
    <w:rsid w:val="00501715"/>
    <w:rsid w:val="00501F1C"/>
    <w:rsid w:val="00524774"/>
    <w:rsid w:val="0053115A"/>
    <w:rsid w:val="00536F66"/>
    <w:rsid w:val="0056036D"/>
    <w:rsid w:val="00561333"/>
    <w:rsid w:val="00574F46"/>
    <w:rsid w:val="0057662F"/>
    <w:rsid w:val="00581B28"/>
    <w:rsid w:val="005946B5"/>
    <w:rsid w:val="00595B9A"/>
    <w:rsid w:val="005B644B"/>
    <w:rsid w:val="005D679C"/>
    <w:rsid w:val="005D7B0D"/>
    <w:rsid w:val="005E0BB7"/>
    <w:rsid w:val="005E282F"/>
    <w:rsid w:val="005F16F8"/>
    <w:rsid w:val="005F3C45"/>
    <w:rsid w:val="0060394B"/>
    <w:rsid w:val="0064461A"/>
    <w:rsid w:val="00673829"/>
    <w:rsid w:val="00682B84"/>
    <w:rsid w:val="00695A59"/>
    <w:rsid w:val="00696550"/>
    <w:rsid w:val="006A58A2"/>
    <w:rsid w:val="006A6154"/>
    <w:rsid w:val="006C19D8"/>
    <w:rsid w:val="006C25EE"/>
    <w:rsid w:val="006C4F22"/>
    <w:rsid w:val="006D4F31"/>
    <w:rsid w:val="006D509D"/>
    <w:rsid w:val="006D7C56"/>
    <w:rsid w:val="006F4CC5"/>
    <w:rsid w:val="0070221C"/>
    <w:rsid w:val="00705612"/>
    <w:rsid w:val="0073427E"/>
    <w:rsid w:val="0073563B"/>
    <w:rsid w:val="0075216C"/>
    <w:rsid w:val="007629BA"/>
    <w:rsid w:val="007636EF"/>
    <w:rsid w:val="00764305"/>
    <w:rsid w:val="00765B6B"/>
    <w:rsid w:val="00770AD7"/>
    <w:rsid w:val="00772BDC"/>
    <w:rsid w:val="00773D79"/>
    <w:rsid w:val="00774D50"/>
    <w:rsid w:val="00780850"/>
    <w:rsid w:val="0079047D"/>
    <w:rsid w:val="007A249C"/>
    <w:rsid w:val="007B7144"/>
    <w:rsid w:val="007C03CB"/>
    <w:rsid w:val="007C1AB3"/>
    <w:rsid w:val="007E1245"/>
    <w:rsid w:val="007F3EA5"/>
    <w:rsid w:val="007F6D71"/>
    <w:rsid w:val="008133B2"/>
    <w:rsid w:val="00815D8D"/>
    <w:rsid w:val="00845160"/>
    <w:rsid w:val="0084517B"/>
    <w:rsid w:val="008544FC"/>
    <w:rsid w:val="00862E13"/>
    <w:rsid w:val="008660D1"/>
    <w:rsid w:val="0087104A"/>
    <w:rsid w:val="0089553A"/>
    <w:rsid w:val="008A4489"/>
    <w:rsid w:val="008C7212"/>
    <w:rsid w:val="008D0D79"/>
    <w:rsid w:val="008E2218"/>
    <w:rsid w:val="008F78C8"/>
    <w:rsid w:val="008F7E07"/>
    <w:rsid w:val="00905F23"/>
    <w:rsid w:val="00917722"/>
    <w:rsid w:val="00947858"/>
    <w:rsid w:val="00950D74"/>
    <w:rsid w:val="009629F7"/>
    <w:rsid w:val="009722B5"/>
    <w:rsid w:val="0099248E"/>
    <w:rsid w:val="009A3CEF"/>
    <w:rsid w:val="009A4634"/>
    <w:rsid w:val="009B26B3"/>
    <w:rsid w:val="009C338C"/>
    <w:rsid w:val="009C36BE"/>
    <w:rsid w:val="009C769A"/>
    <w:rsid w:val="009E5FB7"/>
    <w:rsid w:val="00A0716F"/>
    <w:rsid w:val="00A545C4"/>
    <w:rsid w:val="00A736F3"/>
    <w:rsid w:val="00A83290"/>
    <w:rsid w:val="00A90693"/>
    <w:rsid w:val="00AA027D"/>
    <w:rsid w:val="00AA0D33"/>
    <w:rsid w:val="00AA1F77"/>
    <w:rsid w:val="00AA624B"/>
    <w:rsid w:val="00AB2B6F"/>
    <w:rsid w:val="00AD2C1D"/>
    <w:rsid w:val="00AE0F8C"/>
    <w:rsid w:val="00AE59F4"/>
    <w:rsid w:val="00AF1435"/>
    <w:rsid w:val="00B01972"/>
    <w:rsid w:val="00B1103B"/>
    <w:rsid w:val="00B11214"/>
    <w:rsid w:val="00B22A34"/>
    <w:rsid w:val="00B3224A"/>
    <w:rsid w:val="00B3732A"/>
    <w:rsid w:val="00B444F1"/>
    <w:rsid w:val="00B533B7"/>
    <w:rsid w:val="00B56789"/>
    <w:rsid w:val="00B570BF"/>
    <w:rsid w:val="00B72DF6"/>
    <w:rsid w:val="00B83F34"/>
    <w:rsid w:val="00BA7151"/>
    <w:rsid w:val="00BB07F6"/>
    <w:rsid w:val="00BB43BB"/>
    <w:rsid w:val="00BC343A"/>
    <w:rsid w:val="00BD606E"/>
    <w:rsid w:val="00BE0F3A"/>
    <w:rsid w:val="00BE6229"/>
    <w:rsid w:val="00BE624F"/>
    <w:rsid w:val="00BF665D"/>
    <w:rsid w:val="00C0184B"/>
    <w:rsid w:val="00C031CF"/>
    <w:rsid w:val="00C07BD7"/>
    <w:rsid w:val="00C13BDE"/>
    <w:rsid w:val="00C1745F"/>
    <w:rsid w:val="00C21590"/>
    <w:rsid w:val="00C26E34"/>
    <w:rsid w:val="00C44A89"/>
    <w:rsid w:val="00C473F3"/>
    <w:rsid w:val="00C86634"/>
    <w:rsid w:val="00C87D27"/>
    <w:rsid w:val="00C968EC"/>
    <w:rsid w:val="00CA3804"/>
    <w:rsid w:val="00CD388B"/>
    <w:rsid w:val="00CD70AD"/>
    <w:rsid w:val="00CE3C8F"/>
    <w:rsid w:val="00CF324B"/>
    <w:rsid w:val="00D00320"/>
    <w:rsid w:val="00D02126"/>
    <w:rsid w:val="00D031AA"/>
    <w:rsid w:val="00D10FF0"/>
    <w:rsid w:val="00D4340F"/>
    <w:rsid w:val="00D57CAA"/>
    <w:rsid w:val="00D70A74"/>
    <w:rsid w:val="00D71ABE"/>
    <w:rsid w:val="00D76F3A"/>
    <w:rsid w:val="00D836D8"/>
    <w:rsid w:val="00DA4178"/>
    <w:rsid w:val="00DA4794"/>
    <w:rsid w:val="00DB0C58"/>
    <w:rsid w:val="00DB7151"/>
    <w:rsid w:val="00DB727D"/>
    <w:rsid w:val="00DC73B4"/>
    <w:rsid w:val="00DC74D5"/>
    <w:rsid w:val="00DD0445"/>
    <w:rsid w:val="00DD0701"/>
    <w:rsid w:val="00DD127C"/>
    <w:rsid w:val="00DF1647"/>
    <w:rsid w:val="00E12E5A"/>
    <w:rsid w:val="00E23139"/>
    <w:rsid w:val="00E25E85"/>
    <w:rsid w:val="00E5443A"/>
    <w:rsid w:val="00E56744"/>
    <w:rsid w:val="00E60E6F"/>
    <w:rsid w:val="00E7731B"/>
    <w:rsid w:val="00E950A6"/>
    <w:rsid w:val="00EA2E18"/>
    <w:rsid w:val="00EA5267"/>
    <w:rsid w:val="00EB525C"/>
    <w:rsid w:val="00EB5787"/>
    <w:rsid w:val="00ED0F94"/>
    <w:rsid w:val="00ED2EDD"/>
    <w:rsid w:val="00F125EA"/>
    <w:rsid w:val="00F15853"/>
    <w:rsid w:val="00F20861"/>
    <w:rsid w:val="00F2244F"/>
    <w:rsid w:val="00F31366"/>
    <w:rsid w:val="00F350D0"/>
    <w:rsid w:val="00F45A3D"/>
    <w:rsid w:val="00F55B2B"/>
    <w:rsid w:val="00F645C6"/>
    <w:rsid w:val="00F67754"/>
    <w:rsid w:val="00F8632F"/>
    <w:rsid w:val="00FA497B"/>
    <w:rsid w:val="00FA5885"/>
    <w:rsid w:val="00FB36BE"/>
    <w:rsid w:val="00FB3BD2"/>
    <w:rsid w:val="00FB4BA4"/>
    <w:rsid w:val="00FB59D5"/>
    <w:rsid w:val="00FC1BE7"/>
    <w:rsid w:val="00FC463B"/>
    <w:rsid w:val="00FC55A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5B494"/>
  <w15:chartTrackingRefBased/>
  <w15:docId w15:val="{1B49B4EF-D040-4189-A71F-AE92904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color w:val="0000FF"/>
      <w:sz w:val="28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color w:val="0000FF"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color w:val="800080"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  <w:highlight w:val="white"/>
      <w:lang w:eastAsia="it-IT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hAnsi="Times New Roman" w:cs="Times New Roman"/>
      <w:b/>
      <w:sz w:val="22"/>
      <w:szCs w:val="22"/>
    </w:rPr>
  </w:style>
  <w:style w:type="character" w:customStyle="1" w:styleId="WW8Num6z0">
    <w:name w:val="WW8Num6z0"/>
    <w:rPr>
      <w:b/>
      <w:i w:val="0"/>
    </w:rPr>
  </w:style>
  <w:style w:type="character" w:customStyle="1" w:styleId="WW8Num7z0">
    <w:name w:val="WW8Num7z0"/>
    <w:rPr>
      <w:rFonts w:ascii="Wingdings" w:hAnsi="Wingdings" w:cs="Wingdings"/>
      <w:b w:val="0"/>
    </w:rPr>
  </w:style>
  <w:style w:type="character" w:customStyle="1" w:styleId="WW8Num8z0">
    <w:name w:val="WW8Num8z0"/>
    <w:rPr>
      <w:rFonts w:ascii="Wingdings" w:hAnsi="Wingdings" w:cs="Wingdings"/>
      <w:b/>
      <w:bCs/>
      <w:sz w:val="22"/>
      <w:szCs w:val="22"/>
    </w:rPr>
  </w:style>
  <w:style w:type="character" w:customStyle="1" w:styleId="WW8Num9z0">
    <w:name w:val="WW8Num9z0"/>
    <w:rPr>
      <w:rFonts w:ascii="Wingdings" w:hAnsi="Wingdings" w:cs="Wingdings"/>
      <w:b/>
      <w:bCs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/>
      <w:b/>
      <w:bCs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ascii="Arial" w:eastAsia="Times New Roman" w:hAnsi="Arial" w:cs="Arial"/>
      <w:b/>
      <w:bCs/>
      <w:i w:val="0"/>
      <w:iCs w:val="0"/>
      <w:sz w:val="20"/>
      <w:szCs w:val="2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color w:val="auto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 w:hint="default"/>
      <w:b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Times New Roman" w:hAnsi="Arial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  <w:b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color w:val="auto"/>
      <w:sz w:val="22"/>
      <w:szCs w:val="22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color w:val="auto"/>
      <w:u w:val="no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 w:hint="default"/>
      <w:color w:val="000000"/>
      <w:sz w:val="22"/>
      <w:szCs w:val="22"/>
      <w:shd w:val="clear" w:color="auto" w:fill="FFFFFF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  <w:b/>
      <w:i w:val="0"/>
    </w:rPr>
  </w:style>
  <w:style w:type="character" w:customStyle="1" w:styleId="WW8Num23z1">
    <w:name w:val="WW8Num23z1"/>
    <w:rPr>
      <w:rFonts w:ascii="Arial" w:eastAsia="Times New Roman" w:hAnsi="Arial" w:cs="Arial" w:hint="default"/>
      <w:b w:val="0"/>
    </w:rPr>
  </w:style>
  <w:style w:type="character" w:customStyle="1" w:styleId="WW8Num23z2">
    <w:name w:val="WW8Num23z2"/>
    <w:rPr>
      <w:rFonts w:hint="default"/>
      <w:color w:val="00000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hint="default"/>
      <w:b/>
      <w:bCs/>
      <w:kern w:val="1"/>
      <w:sz w:val="22"/>
      <w:szCs w:val="22"/>
      <w:lang w:eastAsia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color w:val="auto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Times New Roman" w:hAnsi="Arial" w:cs="Arial" w:hint="default"/>
      <w:sz w:val="22"/>
      <w:szCs w:val="22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  <w:color w:val="auto"/>
      <w:u w:val="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b/>
      <w:i w:val="0"/>
      <w:sz w:val="20"/>
      <w:szCs w:val="20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  <w:b/>
      <w:color w:val="auto"/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Carpredefinitoparagrafo4">
    <w:name w:val="Car. predefinito paragraf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dellanota">
    <w:name w:val="WW-Carattere della nota"/>
    <w:rPr>
      <w:vertAlign w:val="superscript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NessunaspaziaturaCarattere">
    <w:name w:val="Nessuna spaziatura Carattere"/>
    <w:rPr>
      <w:rFonts w:ascii="Calibri" w:hAnsi="Calibri" w:cs="Calibri"/>
      <w:sz w:val="22"/>
      <w:szCs w:val="22"/>
      <w:lang w:val="it-IT" w:bidi="ar-SA"/>
    </w:rPr>
  </w:style>
  <w:style w:type="character" w:customStyle="1" w:styleId="PidipaginaCarattere">
    <w:name w:val="Piè di pagina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TFNum361">
    <w:name w:val="RTF_Num 36 1"/>
    <w:rPr>
      <w:rFonts w:ascii="Arial" w:eastAsia="Times New Roman" w:hAnsi="Arial" w:cs="Arial"/>
      <w:b/>
      <w:bCs/>
      <w:i w:val="0"/>
      <w:iCs w:val="0"/>
      <w:sz w:val="20"/>
      <w:szCs w:val="20"/>
    </w:rPr>
  </w:style>
  <w:style w:type="character" w:customStyle="1" w:styleId="RTFNum362">
    <w:name w:val="RTF_Num 36 2"/>
    <w:rPr>
      <w:rFonts w:cs="Times New Roman"/>
    </w:rPr>
  </w:style>
  <w:style w:type="character" w:customStyle="1" w:styleId="RTFNum363">
    <w:name w:val="RTF_Num 36 3"/>
    <w:rPr>
      <w:rFonts w:cs="Times New Roman"/>
    </w:rPr>
  </w:style>
  <w:style w:type="character" w:customStyle="1" w:styleId="RTFNum364">
    <w:name w:val="RTF_Num 36 4"/>
    <w:rPr>
      <w:rFonts w:cs="Times New Roman"/>
    </w:rPr>
  </w:style>
  <w:style w:type="character" w:customStyle="1" w:styleId="RTFNum365">
    <w:name w:val="RTF_Num 36 5"/>
    <w:rPr>
      <w:rFonts w:cs="Times New Roman"/>
    </w:rPr>
  </w:style>
  <w:style w:type="character" w:customStyle="1" w:styleId="RTFNum366">
    <w:name w:val="RTF_Num 36 6"/>
    <w:rPr>
      <w:rFonts w:cs="Times New Roman"/>
    </w:rPr>
  </w:style>
  <w:style w:type="character" w:customStyle="1" w:styleId="RTFNum367">
    <w:name w:val="RTF_Num 36 7"/>
    <w:rPr>
      <w:rFonts w:cs="Times New Roman"/>
    </w:rPr>
  </w:style>
  <w:style w:type="character" w:customStyle="1" w:styleId="RTFNum368">
    <w:name w:val="RTF_Num 36 8"/>
    <w:rPr>
      <w:rFonts w:cs="Times New Roman"/>
    </w:rPr>
  </w:style>
  <w:style w:type="character" w:customStyle="1" w:styleId="RTFNum369">
    <w:name w:val="RTF_Num 36 9"/>
    <w:rPr>
      <w:rFonts w:cs="Times New Roman"/>
    </w:rPr>
  </w:style>
  <w:style w:type="character" w:customStyle="1" w:styleId="TestonotaapidipaginaCarattere">
    <w:name w:val="Testo nota a piè di pagina Carattere"/>
    <w:rPr>
      <w:kern w:val="1"/>
    </w:rPr>
  </w:style>
  <w:style w:type="character" w:customStyle="1" w:styleId="PreformattatoHTMLCarattere">
    <w:name w:val="Preformattato HTML Carattere"/>
    <w:rPr>
      <w:rFonts w:ascii="Courier New" w:hAnsi="Courier New" w:cs="Courier New"/>
      <w:lang w:val="x-none"/>
    </w:rPr>
  </w:style>
  <w:style w:type="paragraph" w:customStyle="1" w:styleId="Titolo10">
    <w:name w:val="Titolo1"/>
    <w:basedOn w:val="Normale"/>
    <w:next w:val="Sottotitolo"/>
    <w:pPr>
      <w:jc w:val="center"/>
    </w:pPr>
    <w:rPr>
      <w:rFonts w:ascii="Arial" w:hAnsi="Arial" w:cs="Arial"/>
      <w:b/>
      <w:color w:val="0000FF"/>
      <w:sz w:val="24"/>
    </w:rPr>
  </w:style>
  <w:style w:type="paragraph" w:styleId="Corpotesto">
    <w:name w:val="Body Text"/>
    <w:basedOn w:val="Normale"/>
    <w:pPr>
      <w:spacing w:line="480" w:lineRule="atLeast"/>
      <w:jc w:val="both"/>
    </w:pPr>
    <w:rPr>
      <w:rFonts w:ascii="Arial" w:hAnsi="Arial" w:cs="Arial"/>
      <w:color w:val="0000FF"/>
      <w:sz w:val="22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b/>
      <w:color w:val="0000FF"/>
      <w:sz w:val="24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 w:cs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 w:cs="Arial"/>
      <w:b/>
      <w:color w:val="0000FF"/>
      <w:sz w:val="22"/>
      <w:u w:val="single"/>
    </w:r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ind w:firstLine="720"/>
      <w:jc w:val="both"/>
    </w:pPr>
    <w:rPr>
      <w:rFonts w:ascii="Arial" w:hAnsi="Arial" w:cs="Arial"/>
      <w:b/>
      <w:color w:val="800080"/>
      <w:sz w:val="24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 w:cs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 w:cs="Arial"/>
      <w:color w:val="800080"/>
      <w:sz w:val="24"/>
    </w:rPr>
  </w:style>
  <w:style w:type="paragraph" w:styleId="Testonotadichiusura">
    <w:name w:val="endnote text"/>
    <w:basedOn w:val="Normale"/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customStyle="1" w:styleId="Nessunaspaziatura1">
    <w:name w:val="Nessuna spaziatura1"/>
    <w:basedOn w:val="Normale"/>
    <w:pPr>
      <w:spacing w:line="100" w:lineRule="atLeast"/>
    </w:pPr>
    <w:rPr>
      <w:rFonts w:eastAsia="SimSun" w:cs="Mangal"/>
      <w:sz w:val="24"/>
      <w:szCs w:val="24"/>
      <w:lang w:bidi="hi-I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Corpotesto"/>
  </w:style>
  <w:style w:type="paragraph" w:styleId="Nessunaspaziatura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x-none"/>
    </w:rPr>
  </w:style>
  <w:style w:type="character" w:customStyle="1" w:styleId="Corpodeltesto2">
    <w:name w:val="Corpo del testo (2)_"/>
    <w:link w:val="Corpodeltesto20"/>
    <w:uiPriority w:val="99"/>
    <w:rsid w:val="006C25EE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6C25EE"/>
    <w:pPr>
      <w:shd w:val="clear" w:color="auto" w:fill="FFFFFF"/>
      <w:suppressAutoHyphens w:val="0"/>
      <w:spacing w:before="240" w:after="420" w:line="240" w:lineRule="exact"/>
      <w:jc w:val="both"/>
    </w:pPr>
    <w:rPr>
      <w:rFonts w:ascii="Verdana" w:eastAsia="Verdana" w:hAnsi="Verdana" w:cs="Verdana"/>
      <w:b/>
      <w:bCs/>
      <w:kern w:val="0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E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629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07A64"/>
    <w:pPr>
      <w:suppressAutoHyphens/>
      <w:autoSpaceDN w:val="0"/>
      <w:spacing w:after="120"/>
      <w:jc w:val="both"/>
      <w:textAlignment w:val="baseline"/>
    </w:pPr>
    <w:rPr>
      <w:rFonts w:ascii="Calibri" w:hAnsi="Calibri" w:cs="Arial"/>
      <w:kern w:val="3"/>
      <w:sz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17B"/>
    <w:rPr>
      <w:vertAlign w:val="superscript"/>
    </w:rPr>
  </w:style>
  <w:style w:type="paragraph" w:customStyle="1" w:styleId="Testo3colonne">
    <w:name w:val="Testo 3 colonne"/>
    <w:rsid w:val="00C07BD7"/>
    <w:pPr>
      <w:spacing w:line="192" w:lineRule="atLeast"/>
      <w:jc w:val="both"/>
    </w:pPr>
    <w:rPr>
      <w:rFonts w:ascii="Helvetica" w:hAnsi="Helvetica"/>
      <w:color w:val="000000"/>
      <w:sz w:val="18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151B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1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codice-di-comportamento-aggiorna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3E3B-94B8-44F0-BDCD-74809A0D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6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Comune di Perugia</Company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cp:lastModifiedBy>Segreteria - Ambito 9 Ghedi</cp:lastModifiedBy>
  <cp:revision>59</cp:revision>
  <cp:lastPrinted>2021-06-02T14:56:00Z</cp:lastPrinted>
  <dcterms:created xsi:type="dcterms:W3CDTF">2023-06-06T06:29:00Z</dcterms:created>
  <dcterms:modified xsi:type="dcterms:W3CDTF">2025-04-23T12:50:00Z</dcterms:modified>
</cp:coreProperties>
</file>